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417" w:rsidRPr="008443BF" w:rsidRDefault="00303417" w:rsidP="0030341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443BF">
        <w:rPr>
          <w:rFonts w:eastAsia="Times New Roman" w:cstheme="minorHAnsi"/>
          <w:sz w:val="24"/>
          <w:szCs w:val="24"/>
        </w:rPr>
        <w:t xml:space="preserve">В библиотеку Пермской Духовной семинарии поступил журнал </w:t>
      </w:r>
      <w:r w:rsidRPr="008443BF">
        <w:rPr>
          <w:rFonts w:eastAsia="Times New Roman" w:cstheme="minorHAnsi"/>
          <w:b/>
          <w:sz w:val="24"/>
          <w:szCs w:val="24"/>
        </w:rPr>
        <w:t>«Церковь и время»</w:t>
      </w:r>
      <w:r w:rsidR="00CF4C81">
        <w:rPr>
          <w:rFonts w:eastAsia="Times New Roman" w:cstheme="minorHAnsi"/>
          <w:sz w:val="24"/>
          <w:szCs w:val="24"/>
        </w:rPr>
        <w:t xml:space="preserve"> № 2</w:t>
      </w:r>
      <w:r w:rsidR="002D3861">
        <w:rPr>
          <w:rFonts w:eastAsia="Times New Roman" w:cstheme="minorHAnsi"/>
          <w:sz w:val="24"/>
          <w:szCs w:val="24"/>
        </w:rPr>
        <w:t xml:space="preserve"> (99</w:t>
      </w:r>
      <w:r w:rsidRPr="008443BF">
        <w:rPr>
          <w:rFonts w:eastAsia="Times New Roman" w:cstheme="minorHAnsi"/>
          <w:sz w:val="24"/>
          <w:szCs w:val="24"/>
        </w:rPr>
        <w:t xml:space="preserve">) </w:t>
      </w:r>
    </w:p>
    <w:p w:rsidR="00303417" w:rsidRPr="008443BF" w:rsidRDefault="00303417" w:rsidP="0030341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443BF">
        <w:rPr>
          <w:rFonts w:eastAsia="Times New Roman" w:cstheme="minorHAnsi"/>
          <w:sz w:val="24"/>
          <w:szCs w:val="24"/>
        </w:rPr>
        <w:t>за 20</w:t>
      </w:r>
      <w:r w:rsidR="002D3861">
        <w:rPr>
          <w:rFonts w:eastAsia="Times New Roman" w:cstheme="minorHAnsi"/>
          <w:sz w:val="24"/>
          <w:szCs w:val="24"/>
        </w:rPr>
        <w:t>22</w:t>
      </w:r>
      <w:r w:rsidRPr="008443BF">
        <w:rPr>
          <w:rFonts w:eastAsia="Times New Roman" w:cstheme="minorHAnsi"/>
          <w:sz w:val="24"/>
          <w:szCs w:val="24"/>
        </w:rPr>
        <w:t xml:space="preserve"> г.</w:t>
      </w:r>
    </w:p>
    <w:p w:rsidR="00303417" w:rsidRPr="008443BF" w:rsidRDefault="00303417" w:rsidP="00303417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:rsidR="00303417" w:rsidRDefault="00303417" w:rsidP="00303417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7978DE">
        <w:rPr>
          <w:rFonts w:eastAsia="Times New Roman" w:cstheme="minorHAnsi"/>
          <w:b/>
          <w:sz w:val="32"/>
          <w:szCs w:val="32"/>
        </w:rPr>
        <w:t>Содержание журнала</w:t>
      </w:r>
    </w:p>
    <w:p w:rsidR="002D45BF" w:rsidRPr="002D45BF" w:rsidRDefault="002D45BF" w:rsidP="00303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7E01" w:rsidRDefault="00880CBD" w:rsidP="00605049">
      <w:pPr>
        <w:spacing w:after="0" w:line="240" w:lineRule="auto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2D45BF">
        <w:rPr>
          <w:rFonts w:ascii="Times New Roman" w:hAnsi="Times New Roman" w:cs="Times New Roman"/>
          <w:b/>
          <w:sz w:val="24"/>
          <w:szCs w:val="24"/>
        </w:rPr>
        <w:br/>
      </w:r>
      <w:r w:rsidRPr="002D45BF">
        <w:rPr>
          <w:rStyle w:val="markedcontent"/>
          <w:rFonts w:ascii="Times New Roman" w:hAnsi="Times New Roman" w:cs="Times New Roman"/>
          <w:b/>
          <w:sz w:val="24"/>
          <w:szCs w:val="24"/>
        </w:rPr>
        <w:t>Патриарх Московский и всея Руси Кирилл.</w:t>
      </w:r>
      <w:r w:rsidR="008C7E01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3861" w:rsidRPr="002D3861" w:rsidRDefault="002D3861" w:rsidP="00605049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2D3861">
        <w:rPr>
          <w:rStyle w:val="markedcontent"/>
          <w:rFonts w:ascii="Times New Roman" w:hAnsi="Times New Roman" w:cs="Times New Roman"/>
          <w:sz w:val="24"/>
          <w:szCs w:val="24"/>
        </w:rPr>
        <w:t xml:space="preserve">О религиозной культуре и </w:t>
      </w:r>
      <w:proofErr w:type="spellStart"/>
      <w:r w:rsidRPr="002D3861">
        <w:rPr>
          <w:rStyle w:val="markedcontent"/>
          <w:rFonts w:ascii="Times New Roman" w:hAnsi="Times New Roman" w:cs="Times New Roman"/>
          <w:sz w:val="24"/>
          <w:szCs w:val="24"/>
        </w:rPr>
        <w:t>секуляризме</w:t>
      </w:r>
      <w:proofErr w:type="spellEnd"/>
      <w:r w:rsidRPr="002D3861">
        <w:rPr>
          <w:rStyle w:val="markedcontent"/>
          <w:rFonts w:ascii="Times New Roman" w:hAnsi="Times New Roman" w:cs="Times New Roman"/>
          <w:sz w:val="24"/>
          <w:szCs w:val="24"/>
        </w:rPr>
        <w:t xml:space="preserve"> через призму Петровских реформ.</w:t>
      </w:r>
    </w:p>
    <w:p w:rsidR="008C7E01" w:rsidRDefault="00880CBD" w:rsidP="00605049">
      <w:pPr>
        <w:spacing w:after="0" w:line="240" w:lineRule="auto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2D3861">
        <w:rPr>
          <w:rFonts w:ascii="Times New Roman" w:hAnsi="Times New Roman" w:cs="Times New Roman"/>
          <w:sz w:val="24"/>
          <w:szCs w:val="24"/>
        </w:rPr>
        <w:br/>
      </w:r>
      <w:r w:rsidRPr="002D45BF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Митрополит Волоколамский </w:t>
      </w:r>
      <w:proofErr w:type="spellStart"/>
      <w:r w:rsidRPr="002D45BF">
        <w:rPr>
          <w:rStyle w:val="markedcontent"/>
          <w:rFonts w:ascii="Times New Roman" w:hAnsi="Times New Roman" w:cs="Times New Roman"/>
          <w:b/>
          <w:sz w:val="24"/>
          <w:szCs w:val="24"/>
        </w:rPr>
        <w:t>Иларион</w:t>
      </w:r>
      <w:proofErr w:type="spellEnd"/>
      <w:r w:rsidRPr="002D45BF">
        <w:rPr>
          <w:rStyle w:val="markedcontent"/>
          <w:rFonts w:ascii="Times New Roman" w:hAnsi="Times New Roman" w:cs="Times New Roman"/>
          <w:b/>
          <w:sz w:val="24"/>
          <w:szCs w:val="24"/>
        </w:rPr>
        <w:t>.</w:t>
      </w:r>
      <w:r w:rsidR="008C7E01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3861" w:rsidRPr="002D3861" w:rsidRDefault="002D3861" w:rsidP="00605049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Вклад Святейшего Патриарха Кирилла в укрепление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межправославного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единства.</w:t>
      </w:r>
    </w:p>
    <w:p w:rsidR="008C7E01" w:rsidRDefault="00880CBD" w:rsidP="008C7E01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2D45BF">
        <w:rPr>
          <w:rFonts w:ascii="Times New Roman" w:hAnsi="Times New Roman" w:cs="Times New Roman"/>
          <w:b/>
          <w:sz w:val="24"/>
          <w:szCs w:val="24"/>
        </w:rPr>
        <w:br/>
      </w:r>
      <w:r w:rsidRPr="002D45BF">
        <w:rPr>
          <w:rStyle w:val="markedcontent"/>
          <w:rFonts w:ascii="Times New Roman" w:hAnsi="Times New Roman" w:cs="Times New Roman"/>
          <w:b/>
          <w:sz w:val="24"/>
          <w:szCs w:val="24"/>
        </w:rPr>
        <w:t>ЦЕРКОВЬ И ОБЩЕСТВО</w:t>
      </w:r>
    </w:p>
    <w:p w:rsidR="00C23A94" w:rsidRDefault="00880CBD" w:rsidP="002D3861">
      <w:pPr>
        <w:spacing w:after="0" w:line="240" w:lineRule="auto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2D45BF">
        <w:rPr>
          <w:rFonts w:ascii="Times New Roman" w:hAnsi="Times New Roman" w:cs="Times New Roman"/>
          <w:b/>
          <w:sz w:val="24"/>
          <w:szCs w:val="24"/>
        </w:rPr>
        <w:br/>
      </w:r>
      <w:r w:rsidR="002D3861">
        <w:rPr>
          <w:rStyle w:val="markedcontent"/>
          <w:rFonts w:ascii="Times New Roman" w:hAnsi="Times New Roman" w:cs="Times New Roman"/>
          <w:b/>
          <w:sz w:val="24"/>
          <w:szCs w:val="24"/>
        </w:rPr>
        <w:t>В.В. Ершов.  Религиозный фактор американской государственности</w:t>
      </w:r>
    </w:p>
    <w:p w:rsidR="002D3861" w:rsidRPr="00BA7BF2" w:rsidRDefault="00D8778A" w:rsidP="002D3861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FF46D9">
        <w:rPr>
          <w:rStyle w:val="markedcontent"/>
          <w:rFonts w:ascii="Times New Roman" w:hAnsi="Times New Roman" w:cs="Times New Roman"/>
          <w:sz w:val="24"/>
          <w:szCs w:val="24"/>
        </w:rPr>
        <w:t>В статье рассматривается влияние</w:t>
      </w:r>
      <w:r w:rsidR="00FF46D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BA7BF2">
        <w:rPr>
          <w:rStyle w:val="markedcontent"/>
          <w:rFonts w:ascii="Times New Roman" w:hAnsi="Times New Roman" w:cs="Times New Roman"/>
          <w:sz w:val="24"/>
          <w:szCs w:val="24"/>
        </w:rPr>
        <w:t xml:space="preserve">религиозного фактора на формирование американского государства. История США берет своё начало с поселений представителей </w:t>
      </w:r>
      <w:proofErr w:type="spellStart"/>
      <w:r w:rsidR="00BA7BF2">
        <w:rPr>
          <w:rStyle w:val="markedcontent"/>
          <w:rFonts w:ascii="Times New Roman" w:hAnsi="Times New Roman" w:cs="Times New Roman"/>
          <w:sz w:val="24"/>
          <w:szCs w:val="24"/>
        </w:rPr>
        <w:t>протестанских</w:t>
      </w:r>
      <w:proofErr w:type="spellEnd"/>
      <w:r w:rsidR="00BA7BF2">
        <w:rPr>
          <w:rStyle w:val="markedcontent"/>
          <w:rFonts w:ascii="Times New Roman" w:hAnsi="Times New Roman" w:cs="Times New Roman"/>
          <w:sz w:val="24"/>
          <w:szCs w:val="24"/>
        </w:rPr>
        <w:t xml:space="preserve"> сект, которые были вынуждены эмигрировать из Европы в середине</w:t>
      </w:r>
      <w:r w:rsidR="00BA7BF2" w:rsidRPr="00BA7BF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BA7BF2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>XVII</w:t>
      </w:r>
      <w:r w:rsidR="00BA7BF2" w:rsidRPr="00BA7BF2">
        <w:rPr>
          <w:rStyle w:val="markedcontent"/>
          <w:rFonts w:ascii="Times New Roman" w:hAnsi="Times New Roman" w:cs="Times New Roman"/>
          <w:sz w:val="24"/>
          <w:szCs w:val="24"/>
        </w:rPr>
        <w:t xml:space="preserve"> в. </w:t>
      </w:r>
      <w:r w:rsidR="00BA7BF2">
        <w:rPr>
          <w:rStyle w:val="markedcontent"/>
          <w:rFonts w:ascii="Times New Roman" w:hAnsi="Times New Roman" w:cs="Times New Roman"/>
          <w:sz w:val="24"/>
          <w:szCs w:val="24"/>
        </w:rPr>
        <w:t xml:space="preserve">Именно эти общины принесли с собой идеи религиозной исключительности, </w:t>
      </w:r>
      <w:proofErr w:type="spellStart"/>
      <w:r w:rsidR="00BA7BF2">
        <w:rPr>
          <w:rStyle w:val="markedcontent"/>
          <w:rFonts w:ascii="Times New Roman" w:hAnsi="Times New Roman" w:cs="Times New Roman"/>
          <w:sz w:val="24"/>
          <w:szCs w:val="24"/>
        </w:rPr>
        <w:t>мессионизма</w:t>
      </w:r>
      <w:proofErr w:type="spellEnd"/>
      <w:r w:rsidR="00BA7BF2">
        <w:rPr>
          <w:rStyle w:val="markedcontent"/>
          <w:rFonts w:ascii="Times New Roman" w:hAnsi="Times New Roman" w:cs="Times New Roman"/>
          <w:sz w:val="24"/>
          <w:szCs w:val="24"/>
        </w:rPr>
        <w:t xml:space="preserve"> и государственности на основе </w:t>
      </w:r>
      <w:proofErr w:type="spellStart"/>
      <w:r w:rsidR="00BA7BF2">
        <w:rPr>
          <w:rStyle w:val="markedcontent"/>
          <w:rFonts w:ascii="Times New Roman" w:hAnsi="Times New Roman" w:cs="Times New Roman"/>
          <w:sz w:val="24"/>
          <w:szCs w:val="24"/>
        </w:rPr>
        <w:t>протестанских</w:t>
      </w:r>
      <w:proofErr w:type="spellEnd"/>
      <w:r w:rsidR="00BA7BF2">
        <w:rPr>
          <w:rStyle w:val="markedcontent"/>
          <w:rFonts w:ascii="Times New Roman" w:hAnsi="Times New Roman" w:cs="Times New Roman"/>
          <w:sz w:val="24"/>
          <w:szCs w:val="24"/>
        </w:rPr>
        <w:t xml:space="preserve"> традиций.</w:t>
      </w:r>
    </w:p>
    <w:p w:rsidR="00FF46D9" w:rsidRPr="00FF46D9" w:rsidRDefault="00FF46D9" w:rsidP="002D3861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2D3861" w:rsidRDefault="002D3861" w:rsidP="002D3861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БОГОСЛОВИЕ</w:t>
      </w:r>
    </w:p>
    <w:p w:rsidR="002D3861" w:rsidRDefault="002D3861" w:rsidP="002D3861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2D3861" w:rsidRDefault="002D3861" w:rsidP="002D3861">
      <w:pPr>
        <w:spacing w:after="0" w:line="240" w:lineRule="auto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Иеромонах </w:t>
      </w:r>
      <w:proofErr w:type="spellStart"/>
      <w:r>
        <w:rPr>
          <w:rStyle w:val="markedcontent"/>
          <w:rFonts w:ascii="Times New Roman" w:hAnsi="Times New Roman" w:cs="Times New Roman"/>
          <w:b/>
          <w:sz w:val="24"/>
          <w:szCs w:val="24"/>
        </w:rPr>
        <w:t>Мефодий</w:t>
      </w:r>
      <w:proofErr w:type="spellEnd"/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Style w:val="markedcontent"/>
          <w:rFonts w:ascii="Times New Roman" w:hAnsi="Times New Roman" w:cs="Times New Roman"/>
          <w:b/>
          <w:sz w:val="24"/>
          <w:szCs w:val="24"/>
        </w:rPr>
        <w:t>Зинковский</w:t>
      </w:r>
      <w:proofErr w:type="spellEnd"/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). Христианское исцеление произволения и воли в контексте </w:t>
      </w:r>
      <w:proofErr w:type="spellStart"/>
      <w:r>
        <w:rPr>
          <w:rStyle w:val="markedcontent"/>
          <w:rFonts w:ascii="Times New Roman" w:hAnsi="Times New Roman" w:cs="Times New Roman"/>
          <w:b/>
          <w:sz w:val="24"/>
          <w:szCs w:val="24"/>
        </w:rPr>
        <w:t>ипостасно-природно-</w:t>
      </w:r>
      <w:r w:rsidR="00825C33">
        <w:rPr>
          <w:rStyle w:val="markedcontent"/>
          <w:rFonts w:ascii="Times New Roman" w:hAnsi="Times New Roman" w:cs="Times New Roman"/>
          <w:b/>
          <w:sz w:val="24"/>
          <w:szCs w:val="24"/>
        </w:rPr>
        <w:t>энергийной</w:t>
      </w:r>
      <w:proofErr w:type="spellEnd"/>
      <w:r w:rsidR="00825C33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онтологии</w:t>
      </w:r>
    </w:p>
    <w:p w:rsidR="00BA7BF2" w:rsidRPr="00BA7BF2" w:rsidRDefault="00BA7BF2" w:rsidP="002D3861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BA7BF2">
        <w:rPr>
          <w:rStyle w:val="markedcontent"/>
          <w:rFonts w:ascii="Times New Roman" w:hAnsi="Times New Roman" w:cs="Times New Roman"/>
          <w:sz w:val="24"/>
          <w:szCs w:val="24"/>
        </w:rPr>
        <w:t>Статья посвящен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а одной из актуальных тем антроп</w:t>
      </w:r>
      <w:r w:rsidRPr="00BA7BF2">
        <w:rPr>
          <w:rStyle w:val="markedcontent"/>
          <w:rFonts w:ascii="Times New Roman" w:hAnsi="Times New Roman" w:cs="Times New Roman"/>
          <w:sz w:val="24"/>
          <w:szCs w:val="24"/>
        </w:rPr>
        <w:t xml:space="preserve">ологии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– </w:t>
      </w:r>
      <w:r w:rsidRPr="00BA7BF2">
        <w:rPr>
          <w:rStyle w:val="markedcontent"/>
          <w:rFonts w:ascii="Times New Roman" w:hAnsi="Times New Roman" w:cs="Times New Roman"/>
          <w:sz w:val="24"/>
          <w:szCs w:val="24"/>
        </w:rPr>
        <w:t>теме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исцеления поврежденных произволения, намерений и всей природной воли человека</w:t>
      </w:r>
      <w:r w:rsidR="00DC50CF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825C33" w:rsidRDefault="00825C33" w:rsidP="002D3861">
      <w:pPr>
        <w:spacing w:after="0" w:line="240" w:lineRule="auto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Игумен Трифон (Михайловский).  Передача оккультной традиции в китайских школах боевых </w:t>
      </w:r>
      <w:r w:rsidR="00DC50CF">
        <w:rPr>
          <w:rStyle w:val="markedcontent"/>
          <w:rFonts w:ascii="Times New Roman" w:hAnsi="Times New Roman" w:cs="Times New Roman"/>
          <w:b/>
          <w:sz w:val="24"/>
          <w:szCs w:val="24"/>
        </w:rPr>
        <w:t>искусств</w:t>
      </w:r>
    </w:p>
    <w:p w:rsidR="00DC50CF" w:rsidRPr="00DC50CF" w:rsidRDefault="00DC50CF" w:rsidP="002D3861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В статье рассматривается оккультная природа китайских школ боевых искусств и роль учителя – мастера ушу в передаче традиций (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чжень-чуань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– «передача истины») от учителя к ученику.</w:t>
      </w:r>
    </w:p>
    <w:p w:rsidR="008C7E01" w:rsidRDefault="00880CBD" w:rsidP="008C7E01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2D45BF">
        <w:rPr>
          <w:rFonts w:ascii="Times New Roman" w:hAnsi="Times New Roman" w:cs="Times New Roman"/>
          <w:b/>
          <w:sz w:val="24"/>
          <w:szCs w:val="24"/>
        </w:rPr>
        <w:br/>
      </w:r>
      <w:r w:rsidRPr="002D45BF">
        <w:rPr>
          <w:rStyle w:val="markedcontent"/>
          <w:rFonts w:ascii="Times New Roman" w:hAnsi="Times New Roman" w:cs="Times New Roman"/>
          <w:b/>
          <w:sz w:val="24"/>
          <w:szCs w:val="24"/>
        </w:rPr>
        <w:t>ИСТОРИЯ ЦЕРКВИ</w:t>
      </w:r>
    </w:p>
    <w:p w:rsidR="00AA3C66" w:rsidRDefault="00880CBD" w:rsidP="00605049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2D45BF">
        <w:rPr>
          <w:rFonts w:ascii="Times New Roman" w:hAnsi="Times New Roman" w:cs="Times New Roman"/>
          <w:b/>
          <w:sz w:val="24"/>
          <w:szCs w:val="24"/>
        </w:rPr>
        <w:br/>
      </w:r>
      <w:r w:rsidR="00825C33" w:rsidRPr="00825C33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Епископ </w:t>
      </w:r>
      <w:proofErr w:type="spellStart"/>
      <w:r w:rsidR="00825C33" w:rsidRPr="00825C33">
        <w:rPr>
          <w:rStyle w:val="markedcontent"/>
          <w:rFonts w:ascii="Times New Roman" w:hAnsi="Times New Roman" w:cs="Times New Roman"/>
          <w:b/>
          <w:sz w:val="24"/>
          <w:szCs w:val="24"/>
        </w:rPr>
        <w:t>Сильверст</w:t>
      </w:r>
      <w:proofErr w:type="spellEnd"/>
      <w:r w:rsidR="00825C33" w:rsidRPr="00825C33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825C33" w:rsidRPr="00825C33">
        <w:rPr>
          <w:rStyle w:val="markedcontent"/>
          <w:rFonts w:ascii="Times New Roman" w:hAnsi="Times New Roman" w:cs="Times New Roman"/>
          <w:b/>
          <w:sz w:val="24"/>
          <w:szCs w:val="24"/>
        </w:rPr>
        <w:t>Стойчев</w:t>
      </w:r>
      <w:proofErr w:type="spellEnd"/>
      <w:r w:rsidR="00825C33" w:rsidRPr="00825C33">
        <w:rPr>
          <w:rStyle w:val="markedcontent"/>
          <w:rFonts w:ascii="Times New Roman" w:hAnsi="Times New Roman" w:cs="Times New Roman"/>
          <w:b/>
          <w:sz w:val="24"/>
          <w:szCs w:val="24"/>
        </w:rPr>
        <w:t>).</w:t>
      </w:r>
      <w:r w:rsidR="00825C33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="00825C33" w:rsidRPr="00825C33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Был ли святитель </w:t>
      </w:r>
      <w:proofErr w:type="spellStart"/>
      <w:r w:rsidR="00825C33" w:rsidRPr="00825C33">
        <w:rPr>
          <w:rStyle w:val="markedcontent"/>
          <w:rFonts w:ascii="Times New Roman" w:hAnsi="Times New Roman" w:cs="Times New Roman"/>
          <w:b/>
          <w:sz w:val="24"/>
          <w:szCs w:val="24"/>
        </w:rPr>
        <w:t>Мелетий</w:t>
      </w:r>
      <w:proofErr w:type="spellEnd"/>
      <w:r w:rsidR="00825C33" w:rsidRPr="00825C33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25C33" w:rsidRPr="00825C33">
        <w:rPr>
          <w:rStyle w:val="markedcontent"/>
          <w:rFonts w:ascii="Times New Roman" w:hAnsi="Times New Roman" w:cs="Times New Roman"/>
          <w:b/>
          <w:sz w:val="24"/>
          <w:szCs w:val="24"/>
        </w:rPr>
        <w:t>Антиох</w:t>
      </w:r>
      <w:r w:rsidR="00DC50CF">
        <w:rPr>
          <w:rStyle w:val="markedcontent"/>
          <w:rFonts w:ascii="Times New Roman" w:hAnsi="Times New Roman" w:cs="Times New Roman"/>
          <w:b/>
          <w:sz w:val="24"/>
          <w:szCs w:val="24"/>
        </w:rPr>
        <w:t>ий</w:t>
      </w:r>
      <w:r w:rsidR="00825C33" w:rsidRPr="00825C33">
        <w:rPr>
          <w:rStyle w:val="markedcontent"/>
          <w:rFonts w:ascii="Times New Roman" w:hAnsi="Times New Roman" w:cs="Times New Roman"/>
          <w:b/>
          <w:sz w:val="24"/>
          <w:szCs w:val="24"/>
        </w:rPr>
        <w:t>ский</w:t>
      </w:r>
      <w:proofErr w:type="spellEnd"/>
      <w:r w:rsidR="00825C33" w:rsidRPr="00825C33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рукоположен </w:t>
      </w:r>
      <w:proofErr w:type="spellStart"/>
      <w:r w:rsidR="00825C33" w:rsidRPr="00825C33">
        <w:rPr>
          <w:rStyle w:val="markedcontent"/>
          <w:rFonts w:ascii="Times New Roman" w:hAnsi="Times New Roman" w:cs="Times New Roman"/>
          <w:b/>
          <w:sz w:val="24"/>
          <w:szCs w:val="24"/>
        </w:rPr>
        <w:t>арианами</w:t>
      </w:r>
      <w:proofErr w:type="spellEnd"/>
      <w:r w:rsidR="00825C33" w:rsidRPr="00825C33">
        <w:rPr>
          <w:rStyle w:val="markedcontent"/>
          <w:rFonts w:ascii="Times New Roman" w:hAnsi="Times New Roman" w:cs="Times New Roman"/>
          <w:b/>
          <w:sz w:val="24"/>
          <w:szCs w:val="24"/>
        </w:rPr>
        <w:t>: ещё об одной ложной аналогии в вопросе о хиротониях</w:t>
      </w:r>
    </w:p>
    <w:p w:rsidR="00DC50CF" w:rsidRPr="00DC50CF" w:rsidRDefault="00DC50CF" w:rsidP="00605049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Статья посвящена Святителю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Мелетию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Антиохийскому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. В сохранившихся источниках нет ясных сведений о том, кто именно рукополагал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свт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Мелетия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Севастийскую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кафедру. Автор доказывает в статье некорректность</w:t>
      </w:r>
      <w:r w:rsidR="00FB419C">
        <w:rPr>
          <w:rStyle w:val="markedcontent"/>
          <w:rFonts w:ascii="Times New Roman" w:hAnsi="Times New Roman" w:cs="Times New Roman"/>
          <w:sz w:val="24"/>
          <w:szCs w:val="24"/>
        </w:rPr>
        <w:t xml:space="preserve"> ссылок на «случай </w:t>
      </w:r>
      <w:proofErr w:type="spellStart"/>
      <w:r w:rsidR="00FB419C">
        <w:rPr>
          <w:rStyle w:val="markedcontent"/>
          <w:rFonts w:ascii="Times New Roman" w:hAnsi="Times New Roman" w:cs="Times New Roman"/>
          <w:sz w:val="24"/>
          <w:szCs w:val="24"/>
        </w:rPr>
        <w:t>Мелетия</w:t>
      </w:r>
      <w:proofErr w:type="spellEnd"/>
      <w:r w:rsidR="00FB419C">
        <w:rPr>
          <w:rStyle w:val="markedcontent"/>
          <w:rFonts w:ascii="Times New Roman" w:hAnsi="Times New Roman" w:cs="Times New Roman"/>
          <w:sz w:val="24"/>
          <w:szCs w:val="24"/>
        </w:rPr>
        <w:t>» как на пример того, что Церковь могла признать хиротонии, совершенные еретиками или раскольниками.</w:t>
      </w:r>
    </w:p>
    <w:p w:rsidR="00825C33" w:rsidRDefault="00825C33" w:rsidP="00605049">
      <w:pPr>
        <w:spacing w:after="0" w:line="240" w:lineRule="auto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Священник Илия </w:t>
      </w:r>
      <w:proofErr w:type="spellStart"/>
      <w:r>
        <w:rPr>
          <w:rStyle w:val="markedcontent"/>
          <w:rFonts w:ascii="Times New Roman" w:hAnsi="Times New Roman" w:cs="Times New Roman"/>
          <w:b/>
          <w:sz w:val="24"/>
          <w:szCs w:val="24"/>
        </w:rPr>
        <w:t>Тягин</w:t>
      </w:r>
      <w:proofErr w:type="spellEnd"/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, В.Б. Трипольский, М.Б. </w:t>
      </w:r>
      <w:proofErr w:type="spellStart"/>
      <w:r>
        <w:rPr>
          <w:rStyle w:val="markedcontent"/>
          <w:rFonts w:ascii="Times New Roman" w:hAnsi="Times New Roman" w:cs="Times New Roman"/>
          <w:b/>
          <w:sz w:val="24"/>
          <w:szCs w:val="24"/>
        </w:rPr>
        <w:t>Овчинникова</w:t>
      </w:r>
      <w:proofErr w:type="spellEnd"/>
      <w:r>
        <w:rPr>
          <w:rStyle w:val="markedcontent"/>
          <w:rFonts w:ascii="Times New Roman" w:hAnsi="Times New Roman" w:cs="Times New Roman"/>
          <w:b/>
          <w:sz w:val="24"/>
          <w:szCs w:val="24"/>
        </w:rPr>
        <w:t>.  История церковного служения и храмового строительства в Московском военном госпитале (ныне – Главный военный клинический госпиталь имени академика Н.Н. Бурденко)</w:t>
      </w:r>
    </w:p>
    <w:p w:rsidR="00FB419C" w:rsidRPr="00FB419C" w:rsidRDefault="00FB419C" w:rsidP="00FB419C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Статья посвящена истории церковного служения и храмового строительства в </w:t>
      </w:r>
      <w:r w:rsidRPr="00FB419C">
        <w:rPr>
          <w:rStyle w:val="markedcontent"/>
          <w:rFonts w:ascii="Times New Roman" w:hAnsi="Times New Roman" w:cs="Times New Roman"/>
          <w:sz w:val="24"/>
          <w:szCs w:val="24"/>
        </w:rPr>
        <w:t>Московском военном госпитале (ныне – Главный военный клинический госпиталь имени академика Н.Н. Бурденко)</w:t>
      </w:r>
      <w:r>
        <w:rPr>
          <w:rStyle w:val="markedcontent"/>
          <w:rFonts w:ascii="Times New Roman" w:hAnsi="Times New Roman" w:cs="Times New Roman"/>
          <w:sz w:val="24"/>
          <w:szCs w:val="24"/>
        </w:rPr>
        <w:t>, где с 1707 г. в первом российском военном стационарном храме началась молитва о российском воинстве.</w:t>
      </w:r>
    </w:p>
    <w:p w:rsidR="00825C33" w:rsidRDefault="00825C33" w:rsidP="00605049">
      <w:pPr>
        <w:spacing w:after="0" w:line="240" w:lineRule="auto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Священник Серафим </w:t>
      </w:r>
      <w:proofErr w:type="spellStart"/>
      <w:r>
        <w:rPr>
          <w:rStyle w:val="markedcontent"/>
          <w:rFonts w:ascii="Times New Roman" w:hAnsi="Times New Roman" w:cs="Times New Roman"/>
          <w:b/>
          <w:sz w:val="24"/>
          <w:szCs w:val="24"/>
        </w:rPr>
        <w:t>Гоюк</w:t>
      </w:r>
      <w:proofErr w:type="spellEnd"/>
      <w:r>
        <w:rPr>
          <w:rStyle w:val="markedcontent"/>
          <w:rFonts w:ascii="Times New Roman" w:hAnsi="Times New Roman" w:cs="Times New Roman"/>
          <w:b/>
          <w:sz w:val="24"/>
          <w:szCs w:val="24"/>
        </w:rPr>
        <w:t>. Правовой статус Русской Церкви в СССР (1953-1955 гг.)</w:t>
      </w:r>
    </w:p>
    <w:p w:rsidR="00FB419C" w:rsidRPr="00FB419C" w:rsidRDefault="00FB419C" w:rsidP="00605049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FB419C">
        <w:rPr>
          <w:rStyle w:val="markedcontent"/>
          <w:rFonts w:ascii="Times New Roman" w:hAnsi="Times New Roman" w:cs="Times New Roman"/>
          <w:sz w:val="24"/>
          <w:szCs w:val="24"/>
        </w:rPr>
        <w:t>В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статье демонстрируются исторические процессы периода с 1953 по1955 год, в результате которых государственно</w:t>
      </w:r>
      <w:r w:rsidR="000F02DB">
        <w:rPr>
          <w:rStyle w:val="markedcontent"/>
          <w:rFonts w:ascii="Times New Roman" w:hAnsi="Times New Roman" w:cs="Times New Roman"/>
          <w:sz w:val="24"/>
          <w:szCs w:val="24"/>
        </w:rPr>
        <w:t>-церковные отношения претерпевали значительные изменения.</w:t>
      </w:r>
    </w:p>
    <w:p w:rsidR="004D2A54" w:rsidRDefault="004D2A54" w:rsidP="00605049">
      <w:pPr>
        <w:spacing w:after="0" w:line="240" w:lineRule="auto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В.П. Фролов. Положение зарубежных приходов, представительств и подворий Московского Патриархата (1988-2013 гг.)</w:t>
      </w:r>
    </w:p>
    <w:p w:rsidR="000F02DB" w:rsidRDefault="000F02DB" w:rsidP="00605049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0F02DB">
        <w:rPr>
          <w:rStyle w:val="markedcontent"/>
          <w:rFonts w:ascii="Times New Roman" w:hAnsi="Times New Roman" w:cs="Times New Roman"/>
          <w:sz w:val="24"/>
          <w:szCs w:val="24"/>
        </w:rPr>
        <w:t>В статье представлен обобщенный обзор становления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и развития зарубежных учреждений московского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Патриархата</w:t>
      </w:r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</w:rPr>
        <w:t>ается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описание основных принципов и подходов во внешней деятельности Русской Православной Церкви и её взаимоотношений с Российским государством.</w:t>
      </w:r>
    </w:p>
    <w:p w:rsidR="000F02DB" w:rsidRPr="000F02DB" w:rsidRDefault="000F02DB" w:rsidP="00605049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4D2A54" w:rsidRDefault="004D2A54" w:rsidP="00605049">
      <w:pPr>
        <w:spacing w:after="0" w:line="240" w:lineRule="auto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lastRenderedPageBreak/>
        <w:t>Е.В. Никольский. Политика Временного Правительства по отношению к Русской православной Церкви</w:t>
      </w:r>
    </w:p>
    <w:p w:rsidR="000F02DB" w:rsidRPr="000F02DB" w:rsidRDefault="000F02DB" w:rsidP="00605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В статье проанализированы проблемные и болезненные явления, с которыми Русская Православная Церковь столкнулась после падения монархии в России.</w:t>
      </w:r>
    </w:p>
    <w:sectPr w:rsidR="000F02DB" w:rsidRPr="000F02DB" w:rsidSect="004152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52E9"/>
    <w:rsid w:val="000F02DB"/>
    <w:rsid w:val="00203F3B"/>
    <w:rsid w:val="002D3861"/>
    <w:rsid w:val="002D45BF"/>
    <w:rsid w:val="00303417"/>
    <w:rsid w:val="003E0600"/>
    <w:rsid w:val="004152E9"/>
    <w:rsid w:val="004D2A54"/>
    <w:rsid w:val="00541295"/>
    <w:rsid w:val="00605049"/>
    <w:rsid w:val="006A020C"/>
    <w:rsid w:val="00797AC6"/>
    <w:rsid w:val="00825C33"/>
    <w:rsid w:val="00880CBD"/>
    <w:rsid w:val="008A29A8"/>
    <w:rsid w:val="008C7E01"/>
    <w:rsid w:val="00AA3C66"/>
    <w:rsid w:val="00B70634"/>
    <w:rsid w:val="00BA7BF2"/>
    <w:rsid w:val="00C23A94"/>
    <w:rsid w:val="00C46CA4"/>
    <w:rsid w:val="00CF4C81"/>
    <w:rsid w:val="00D8778A"/>
    <w:rsid w:val="00DC50CF"/>
    <w:rsid w:val="00FB419C"/>
    <w:rsid w:val="00FD3802"/>
    <w:rsid w:val="00FF4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880CBD"/>
  </w:style>
  <w:style w:type="paragraph" w:styleId="a3">
    <w:name w:val="List Paragraph"/>
    <w:basedOn w:val="a"/>
    <w:uiPriority w:val="34"/>
    <w:qFormat/>
    <w:rsid w:val="00FF46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Библиотека</cp:lastModifiedBy>
  <cp:revision>6</cp:revision>
  <dcterms:created xsi:type="dcterms:W3CDTF">2022-03-17T08:55:00Z</dcterms:created>
  <dcterms:modified xsi:type="dcterms:W3CDTF">2022-10-07T05:52:00Z</dcterms:modified>
</cp:coreProperties>
</file>