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E" w:rsidRPr="00AE71BB" w:rsidRDefault="007E6F9E" w:rsidP="007E6F9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3-й (100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21</w:t>
      </w:r>
      <w:r w:rsidRPr="00AE71BB">
        <w:rPr>
          <w:rFonts w:asciiTheme="minorHAnsi" w:hAnsiTheme="minorHAnsi" w:cstheme="minorHAnsi"/>
        </w:rPr>
        <w:t xml:space="preserve"> г.</w:t>
      </w:r>
    </w:p>
    <w:p w:rsidR="007E6F9E" w:rsidRDefault="007E6F9E" w:rsidP="007E6F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01AB9">
        <w:rPr>
          <w:rFonts w:cstheme="minorHAnsi"/>
          <w:b/>
          <w:sz w:val="28"/>
          <w:szCs w:val="28"/>
        </w:rPr>
        <w:t>Содержание номера</w:t>
      </w:r>
    </w:p>
    <w:p w:rsidR="00FF0F5B" w:rsidRPr="00FF0F5B" w:rsidRDefault="00FF0F5B" w:rsidP="007E6F9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F0F5B" w:rsidRPr="00FF0F5B" w:rsidRDefault="00FF0F5B" w:rsidP="00FF0F5B">
      <w:pPr>
        <w:pStyle w:val="2"/>
        <w:spacing w:before="0" w:beforeAutospacing="0" w:after="0" w:afterAutospacing="0"/>
        <w:rPr>
          <w:sz w:val="24"/>
          <w:szCs w:val="24"/>
        </w:rPr>
      </w:pPr>
      <w:hyperlink r:id="rId5" w:history="1">
        <w:r w:rsidRPr="00FF0F5B">
          <w:rPr>
            <w:rStyle w:val="a4"/>
            <w:color w:val="auto"/>
            <w:sz w:val="24"/>
            <w:szCs w:val="24"/>
            <w:u w:val="none"/>
          </w:rPr>
          <w:t>К выходу сотого номера исторической серии «Вестника ПСТГУ»</w:t>
        </w:r>
      </w:hyperlink>
    </w:p>
    <w:p w:rsidR="007E6F9E" w:rsidRPr="00801AB9" w:rsidRDefault="007E6F9E" w:rsidP="007E6F9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E6F9E" w:rsidRDefault="007E6F9E" w:rsidP="007E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AB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7E6F9E" w:rsidRDefault="007E6F9E" w:rsidP="007E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F5B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Ильина К. А.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Старые и новые авторитеты классической филологии в России 1830–1840-х гг.</w:t>
      </w:r>
    </w:p>
    <w:p w:rsidR="00E87B55" w:rsidRDefault="00EB2A08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A08">
        <w:rPr>
          <w:rFonts w:ascii="Times New Roman" w:eastAsia="Times New Roman" w:hAnsi="Times New Roman" w:cs="Times New Roman"/>
          <w:sz w:val="24"/>
          <w:szCs w:val="24"/>
        </w:rPr>
        <w:t>О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роли министерских чиновников, университетских профессоров и журнальных рецензентов в механизме формирования иерархии филологов-классиков.</w:t>
      </w:r>
    </w:p>
    <w:p w:rsidR="00EB2A08" w:rsidRPr="00E87B55" w:rsidRDefault="00EB2A08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A08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Гайда</w:t>
      </w:r>
      <w:proofErr w:type="spellEnd"/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 А.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«Православие» в триаде С. С. Уварова</w:t>
      </w:r>
    </w:p>
    <w:p w:rsidR="00E87B55" w:rsidRDefault="00EB2A08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первом элементе </w:t>
      </w:r>
      <w:proofErr w:type="spellStart"/>
      <w:r w:rsidRPr="00EB2A08">
        <w:rPr>
          <w:rFonts w:ascii="Times New Roman" w:eastAsia="Times New Roman" w:hAnsi="Times New Roman" w:cs="Times New Roman"/>
          <w:sz w:val="24"/>
          <w:szCs w:val="24"/>
        </w:rPr>
        <w:t>уваровской</w:t>
      </w:r>
      <w:proofErr w:type="spellEnd"/>
      <w:r w:rsidRPr="00EB2A08">
        <w:rPr>
          <w:rFonts w:ascii="Times New Roman" w:eastAsia="Times New Roman" w:hAnsi="Times New Roman" w:cs="Times New Roman"/>
          <w:sz w:val="24"/>
          <w:szCs w:val="24"/>
        </w:rPr>
        <w:t xml:space="preserve"> триады «Православие. Самодержавие. Народность»</w:t>
      </w:r>
    </w:p>
    <w:p w:rsidR="00EB2A08" w:rsidRPr="00E87B55" w:rsidRDefault="00EB2A08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A08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Медоваров М. В.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Неизвестная страница из истории православной прессы: проект основания газеты «Колокол духовный» (1898–1899 гг.)</w:t>
      </w:r>
    </w:p>
    <w:p w:rsidR="00D92B2A" w:rsidRDefault="00D92B2A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предпосылок обращения А. Ф. Филиппова за разрешением на открытие газеты.</w:t>
      </w:r>
    </w:p>
    <w:p w:rsidR="00E87B55" w:rsidRP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3E12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Леонов С. В.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ВЧК и Православная Российская Церковь в 1918 г.</w:t>
      </w:r>
    </w:p>
    <w:p w:rsidR="00C53E12" w:rsidRDefault="00C53E12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становлении политики ВЧК по отношению к Православной Российской Церкви в 1917-1918 гг.</w:t>
      </w:r>
    </w:p>
    <w:p w:rsidR="00E87B55" w:rsidRP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3E12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Слесарев</w:t>
      </w:r>
      <w:proofErr w:type="spellEnd"/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Архиерейского Собора РПЦЗ 7–9 мая 1946 г. по вопросу организации церковной жизни белорусской диаспоры</w:t>
      </w:r>
    </w:p>
    <w:p w:rsidR="00D815D2" w:rsidRDefault="00C53E12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принципах присоединения Белорусской митрополии в диаспоре.</w:t>
      </w:r>
    </w:p>
    <w:p w:rsidR="00E87B55" w:rsidRP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15D2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Филиппов Б. А.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>Остполитик</w:t>
      </w:r>
      <w:proofErr w:type="spellEnd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>» Иоанна Павла II как политика нового типа по отношению к недемократическим режимам: история формирования.</w:t>
      </w:r>
    </w:p>
    <w:p w:rsidR="00D815D2" w:rsidRDefault="00D815D2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формирования принципиально новой политик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Иоа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нном Павлом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B55" w:rsidRP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Савчук Р. А.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Интерпретации церковной истории Украины в изданиях украинской диаспоры второй пол</w:t>
      </w:r>
      <w:r w:rsidR="00317A6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вины 1980-х гг. </w:t>
      </w:r>
    </w:p>
    <w:p w:rsidR="00317A69" w:rsidRPr="00E87B55" w:rsidRDefault="00877AE1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церковно-исторических изданий украинской диаспоры.</w:t>
      </w:r>
    </w:p>
    <w:p w:rsidR="00394F50" w:rsidRDefault="00394F50" w:rsidP="0039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87B55" w:rsidRDefault="00E87B55" w:rsidP="0039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94F50">
        <w:rPr>
          <w:rFonts w:ascii="Times New Roman" w:eastAsia="Times New Roman" w:hAnsi="Times New Roman" w:cs="Times New Roman"/>
          <w:b/>
          <w:bCs/>
        </w:rPr>
        <w:t>ПУБЛИКАЦИИ</w:t>
      </w:r>
    </w:p>
    <w:p w:rsidR="00394F50" w:rsidRPr="00E87B55" w:rsidRDefault="00394F50" w:rsidP="0039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Ястребов А. О.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Гавриил </w:t>
      </w:r>
      <w:proofErr w:type="spellStart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>Севир</w:t>
      </w:r>
      <w:proofErr w:type="spellEnd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>vs</w:t>
      </w:r>
      <w:proofErr w:type="spellEnd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Антонио </w:t>
      </w:r>
      <w:proofErr w:type="spellStart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>Поссевино</w:t>
      </w:r>
      <w:proofErr w:type="spellEnd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полемике вокруг «Московии» </w:t>
      </w:r>
    </w:p>
    <w:p w:rsidR="00484990" w:rsidRDefault="00484990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связях между Филадельфийской митрополией Константинопольского патриархата и Русской Православной Церковью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8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990" w:rsidRPr="00E87B55" w:rsidRDefault="00484990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B55" w:rsidRDefault="00E87B55" w:rsidP="0039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B55">
        <w:rPr>
          <w:rFonts w:ascii="Times New Roman" w:eastAsia="Times New Roman" w:hAnsi="Times New Roman" w:cs="Times New Roman"/>
          <w:b/>
          <w:bCs/>
          <w:sz w:val="24"/>
          <w:szCs w:val="24"/>
        </w:rPr>
        <w:t>Носов А. В.</w:t>
      </w:r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Малоизученный список Летописца </w:t>
      </w:r>
      <w:proofErr w:type="spellStart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>Солигаличского</w:t>
      </w:r>
      <w:proofErr w:type="spellEnd"/>
      <w:r w:rsidRPr="00E87B55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Воскресенского монастыря </w:t>
      </w:r>
    </w:p>
    <w:p w:rsidR="00484990" w:rsidRPr="00E87B55" w:rsidRDefault="00484990" w:rsidP="0039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изучается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Черевинский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список Летописца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Солигаличского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монастыря, который был описан и изучен автором в 2019 г.</w:t>
      </w:r>
    </w:p>
    <w:p w:rsidR="005B05B4" w:rsidRPr="00394F50" w:rsidRDefault="005B05B4" w:rsidP="00394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05B4" w:rsidRPr="00394F50" w:rsidSect="003B1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677"/>
    <w:rsid w:val="00317A69"/>
    <w:rsid w:val="00394F50"/>
    <w:rsid w:val="003B1677"/>
    <w:rsid w:val="00484990"/>
    <w:rsid w:val="005B05B4"/>
    <w:rsid w:val="007E6F9E"/>
    <w:rsid w:val="00877AE1"/>
    <w:rsid w:val="00C53E12"/>
    <w:rsid w:val="00CB21E4"/>
    <w:rsid w:val="00D815D2"/>
    <w:rsid w:val="00D92B2A"/>
    <w:rsid w:val="00E87B55"/>
    <w:rsid w:val="00EB2A08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7B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87B55"/>
    <w:rPr>
      <w:color w:val="0000FF"/>
      <w:u w:val="single"/>
    </w:rPr>
  </w:style>
  <w:style w:type="character" w:styleId="a5">
    <w:name w:val="Strong"/>
    <w:basedOn w:val="a0"/>
    <w:uiPriority w:val="22"/>
    <w:qFormat/>
    <w:rsid w:val="00E87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347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2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18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33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613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6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91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5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2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11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7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72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83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9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147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86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285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eriodical.pstgu.ru/ru/series/issue/2/100/article/7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64AD-E0A1-4D7D-9852-872D170E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2021-08-12T10:34:00Z</dcterms:created>
  <dcterms:modified xsi:type="dcterms:W3CDTF">2021-08-12T10:51:00Z</dcterms:modified>
</cp:coreProperties>
</file>