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6" w:rsidRPr="00946CB8" w:rsidRDefault="00FE2E76" w:rsidP="00FE2E76">
      <w:pPr>
        <w:pStyle w:val="a3"/>
        <w:spacing w:before="0" w:beforeAutospacing="0" w:after="0" w:afterAutospacing="0"/>
        <w:jc w:val="both"/>
      </w:pPr>
      <w:r w:rsidRPr="00946CB8">
        <w:t>В</w:t>
      </w:r>
      <w:r>
        <w:t xml:space="preserve"> библиотеку Семинарии поступил 2</w:t>
      </w:r>
      <w:r w:rsidRPr="00946CB8">
        <w:t>-й номер журнала «</w:t>
      </w:r>
      <w:r w:rsidRPr="00946CB8">
        <w:rPr>
          <w:b/>
        </w:rPr>
        <w:t>Христианское чтение»</w:t>
      </w:r>
      <w:r>
        <w:t xml:space="preserve"> за 2021</w:t>
      </w:r>
      <w:r w:rsidRPr="00946CB8">
        <w:t xml:space="preserve"> г.</w:t>
      </w:r>
    </w:p>
    <w:p w:rsidR="00FE2E76" w:rsidRPr="00542061" w:rsidRDefault="00FE2E76" w:rsidP="00FE2E76">
      <w:pPr>
        <w:pStyle w:val="a3"/>
        <w:spacing w:before="0" w:beforeAutospacing="0" w:after="0" w:afterAutospacing="0"/>
        <w:jc w:val="both"/>
        <w:rPr>
          <w:b/>
        </w:rPr>
      </w:pPr>
    </w:p>
    <w:p w:rsidR="00FE2E76" w:rsidRDefault="00FE2E76" w:rsidP="00FE2E76">
      <w:pPr>
        <w:pStyle w:val="a3"/>
        <w:spacing w:before="0" w:beforeAutospacing="0" w:after="0" w:afterAutospacing="0"/>
        <w:jc w:val="center"/>
        <w:rPr>
          <w:b/>
        </w:rPr>
      </w:pPr>
      <w:r w:rsidRPr="00542061">
        <w:rPr>
          <w:b/>
        </w:rPr>
        <w:t>СОДЕРЖАНИЕ</w:t>
      </w:r>
    </w:p>
    <w:p w:rsidR="00E37D97" w:rsidRPr="006C4EB5" w:rsidRDefault="00E37D97" w:rsidP="00FE2E76">
      <w:pPr>
        <w:pStyle w:val="a3"/>
        <w:spacing w:before="0" w:beforeAutospacing="0" w:after="0" w:afterAutospacing="0"/>
        <w:jc w:val="center"/>
        <w:rPr>
          <w:b/>
        </w:rPr>
      </w:pPr>
    </w:p>
    <w:p w:rsidR="00E37D97" w:rsidRDefault="00955F8E" w:rsidP="00E37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>К 800-ЛЕТИЮ СВ. АЛЕКСАНДРА НЕВСКОГО</w:t>
      </w:r>
    </w:p>
    <w:p w:rsidR="00E37D97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Епископ Петергофский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Силуан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 xml:space="preserve"> (Никитин), протоиерей Константин Костромин.</w:t>
      </w:r>
      <w:r w:rsidR="00E37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D97">
        <w:rPr>
          <w:rFonts w:ascii="Times New Roman" w:hAnsi="Times New Roman" w:cs="Times New Roman"/>
          <w:b/>
          <w:sz w:val="24"/>
          <w:szCs w:val="24"/>
        </w:rPr>
        <w:t>Святой Александр Невский в истории России и Финляндии: точки соприкосновения</w:t>
      </w:r>
    </w:p>
    <w:p w:rsidR="00D82F17" w:rsidRPr="00D82F17" w:rsidRDefault="00D82F17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князя в истории русско-финских взаимосвязей.</w:t>
      </w:r>
    </w:p>
    <w:p w:rsidR="00E37D97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>Р. А. Соколов. Канонизация Александра Невского и судьба его мощей</w:t>
      </w:r>
    </w:p>
    <w:p w:rsidR="0068708A" w:rsidRPr="0068708A" w:rsidRDefault="0068708A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канонизации святого князя и деятельности митр. Кирилла, с которым взаимодействовал с ним.</w:t>
      </w:r>
    </w:p>
    <w:p w:rsidR="00A83DD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Н. В.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Регинская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>. Иконописный образ святого Александра Невского как символ единения восточнославянских этносов</w:t>
      </w:r>
    </w:p>
    <w:p w:rsidR="0068708A" w:rsidRPr="0068708A" w:rsidRDefault="0068708A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образе св. Александра, находящемся в древлехранилище музея Академии наук Белоруссии.</w:t>
      </w:r>
    </w:p>
    <w:p w:rsidR="00A83DD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>В. О. Яковлев. Географический аспект жизненного пути князя Александра Невского</w:t>
      </w:r>
    </w:p>
    <w:p w:rsidR="0084535F" w:rsidRPr="0084535F" w:rsidRDefault="0084535F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географического аспекта жизни св. князя приводит к прикладным результатам: созданию исторических карт и т.п.</w:t>
      </w:r>
    </w:p>
    <w:p w:rsidR="00A83DD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>П. И. Федотова. Святой Александр и святой Владимир: две загадки русской агиографии</w:t>
      </w:r>
    </w:p>
    <w:p w:rsidR="0084535F" w:rsidRPr="0084535F" w:rsidRDefault="0084535F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дискуссионных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поблемах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времени создания Жития Александра Невского.</w:t>
      </w:r>
    </w:p>
    <w:p w:rsidR="00A83DD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Н. И. Петров. О сакрализации изображения монарха в России XVIII — начала XIX вв. </w:t>
      </w:r>
    </w:p>
    <w:p w:rsidR="00835877" w:rsidRPr="00835877" w:rsidRDefault="00835877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феномене сакрализации монарха в синодальной России.</w:t>
      </w:r>
    </w:p>
    <w:p w:rsidR="00A83DDA" w:rsidRDefault="00A83DDA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DDA" w:rsidRDefault="00955F8E" w:rsidP="00A83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>ТЕОЛОГИЯ</w:t>
      </w:r>
    </w:p>
    <w:p w:rsidR="00A83DDA" w:rsidRDefault="00A83DDA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5E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Священник Алексий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Дикарев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>. Материнский образ Божественной Премудрости в Библии и христианской традиции</w:t>
      </w:r>
    </w:p>
    <w:p w:rsidR="00D90349" w:rsidRPr="00D90349" w:rsidRDefault="00302055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образу Премудрости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святоотеческом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богословии, мистике Средневековья и философии Возрождения.</w:t>
      </w:r>
    </w:p>
    <w:p w:rsidR="00CD65E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С. С. Пименов.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Лютерова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 xml:space="preserve"> теология Креста</w:t>
      </w:r>
    </w:p>
    <w:p w:rsidR="00302055" w:rsidRPr="00302055" w:rsidRDefault="00302055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Критическое рассмотрение теологии Креста Мартина Лютера.</w:t>
      </w:r>
    </w:p>
    <w:p w:rsidR="00CD65E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А. Н. Петровский. К вопросу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апокатастасиса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 xml:space="preserve">: единство Бога и творения в наследии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прп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>. Максима Исповедника</w:t>
      </w:r>
    </w:p>
    <w:p w:rsidR="00302055" w:rsidRPr="00302055" w:rsidRDefault="00302055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всеобщему спасению на фоне понимания единства Бога и творения в наследии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Максима Исповедника.</w:t>
      </w:r>
    </w:p>
    <w:p w:rsidR="00CD65E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>А. Г. Волкова. «Облако неведения» как образец апофатического мистицизма Средневековья</w:t>
      </w:r>
    </w:p>
    <w:p w:rsidR="00302055" w:rsidRPr="00302055" w:rsidRDefault="00302055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средневековом английском мистическом трактате «Облако неведения» с позиций апофатического богословия.</w:t>
      </w:r>
    </w:p>
    <w:p w:rsidR="00CD65EA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97">
        <w:rPr>
          <w:rFonts w:ascii="Times New Roman" w:hAnsi="Times New Roman" w:cs="Times New Roman"/>
          <w:b/>
          <w:sz w:val="24"/>
          <w:szCs w:val="24"/>
        </w:rPr>
        <w:t xml:space="preserve">Л. А. Карелина. Методологические особенности лекционного курса догматического богословия </w:t>
      </w:r>
      <w:proofErr w:type="spellStart"/>
      <w:r w:rsidRPr="00E37D97"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 w:rsidRPr="00E37D97">
        <w:rPr>
          <w:rFonts w:ascii="Times New Roman" w:hAnsi="Times New Roman" w:cs="Times New Roman"/>
          <w:b/>
          <w:sz w:val="24"/>
          <w:szCs w:val="24"/>
        </w:rPr>
        <w:t>. А. В. Горского</w:t>
      </w:r>
    </w:p>
    <w:p w:rsidR="00302055" w:rsidRPr="00302055" w:rsidRDefault="00302055" w:rsidP="00E3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неоднозначной оценке особенностей изложения догматики А. В. Горским.</w:t>
      </w:r>
    </w:p>
    <w:p w:rsidR="00CD65EA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Андрей Ващенко. Некоторые особенности богословско-аскетического подхода к христианству у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прп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Порфирия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Кавсокаливита</w:t>
      </w:r>
      <w:proofErr w:type="spellEnd"/>
    </w:p>
    <w:p w:rsidR="00302055" w:rsidRPr="00302055" w:rsidRDefault="00302055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богословских и аскетических идей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Порфирия.</w:t>
      </w:r>
    </w:p>
    <w:p w:rsidR="00CD65EA" w:rsidRDefault="00CD65EA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5EA" w:rsidRDefault="00955F8E" w:rsidP="00CD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Библеистика</w:t>
      </w:r>
      <w:proofErr w:type="spellEnd"/>
    </w:p>
    <w:p w:rsidR="00CD65EA" w:rsidRDefault="00CD65EA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0EF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Иеромонах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Ириней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Пиковский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). Псалмы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Септуагинты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пример теологического перевода</w:t>
      </w:r>
    </w:p>
    <w:p w:rsidR="00CD65EA" w:rsidRDefault="00E310EF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предпосылок к тому, чтобы считать перевод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Септуагинты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теологическим переводом Ветхого Завета на греческий язык.</w:t>
      </w:r>
      <w:r w:rsidR="00955F8E"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65EA" w:rsidRDefault="00CD65EA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5EA" w:rsidRDefault="00955F8E" w:rsidP="00CD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Церковное право</w:t>
      </w:r>
    </w:p>
    <w:p w:rsidR="00CD65EA" w:rsidRDefault="00CD65EA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8E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П. И.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Гайденко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. Княжеская расправа над иноками Василием и Феодором Печерскими (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каноническо-правовая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сторона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совершившегося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310EF" w:rsidRPr="00955F8E" w:rsidRDefault="00E310EF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смерти по навету двух иноков Федора и Василия в Киево-Печерском монастыре.</w:t>
      </w:r>
    </w:p>
    <w:p w:rsidR="004008CF" w:rsidRDefault="00955F8E" w:rsidP="0040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ФИЛОСОФСКИЕ НАУКИ</w:t>
      </w:r>
    </w:p>
    <w:p w:rsidR="004008CF" w:rsidRDefault="004008CF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3DA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А. Ю.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Полунов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 Русская народная утопия, общественный уклад и религиозный мир народов Азии и Африки в контексте внешней политики Российской империи в конце XIX — начале XX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13DB" w:rsidRPr="00B613DB" w:rsidRDefault="00B613DB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внешнеполитических предприятиях России, касавшихся народов Азии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Африки–ассирийцев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  </w:t>
      </w:r>
    </w:p>
    <w:p w:rsidR="005F53DA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Роман Степанов, Ю. Т.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Тулянская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 Категории времени в рамках концепций мифа и символа в наследии А. Ф. Лосева и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Мирчи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Элиаде</w:t>
      </w:r>
      <w:proofErr w:type="spellEnd"/>
    </w:p>
    <w:p w:rsidR="00B613DB" w:rsidRPr="00B613DB" w:rsidRDefault="00B613DB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концепций времени и вечности у А. Ф. Лосева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Элиадзе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3DA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Р. Р.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Вахитов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 Два чуда при рождении мифа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евразийства</w:t>
      </w:r>
      <w:proofErr w:type="spellEnd"/>
    </w:p>
    <w:p w:rsidR="00C15E33" w:rsidRPr="00C15E33" w:rsidRDefault="00C15E33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идеях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евразийства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1920-1930-х гг.</w:t>
      </w:r>
    </w:p>
    <w:p w:rsidR="005F53DA" w:rsidRDefault="005F53DA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3DA" w:rsidRDefault="00955F8E" w:rsidP="005F5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ИСТОРИЧЕСКИЕ НАУКИ</w:t>
      </w:r>
    </w:p>
    <w:p w:rsidR="005F53DA" w:rsidRDefault="005F53DA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BA0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Петр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Мангилёв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, священник Иван Никулин.</w:t>
      </w:r>
      <w:r w:rsidR="00095B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архиерей XVII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поездке по епархии (на примере сибирского митрополита Игнатия (Римского-Корсакова))</w:t>
      </w:r>
    </w:p>
    <w:p w:rsidR="003A07D4" w:rsidRPr="003A07D4" w:rsidRDefault="003A07D4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путешествии церковного деятеля, писателя и мыслителя сибирского митрополита Игнатия (Римского-Корсакова) по части Сибирской епархии зимой 1694-1695 гг.</w:t>
      </w:r>
    </w:p>
    <w:p w:rsidR="003A07D4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Шкаровский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. Петербургские старообрядцы, не имеющие священства, в 1720-х — 1941 гг.</w:t>
      </w:r>
    </w:p>
    <w:p w:rsidR="003A07D4" w:rsidRPr="003A07D4" w:rsidRDefault="003A07D4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не приемлющих священства старообрядческих общин в Санкт-Петербурге и Ленинградской области.</w:t>
      </w:r>
    </w:p>
    <w:p w:rsidR="00095BA0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Иеромонах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Ферапонт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(Широков). Преобразование Вологодской духовной семинарии по новому Уставу в 1869 г. (по материалам отчета о ревизии)</w:t>
      </w:r>
    </w:p>
    <w:p w:rsidR="00212952" w:rsidRPr="00212952" w:rsidRDefault="00212952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состоянии среднего духовного образования на момент преобразований на примере Вологодской духовной семинарии.</w:t>
      </w:r>
    </w:p>
    <w:p w:rsidR="00367812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Мераб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Саралидзе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. Сравнительный анализ форм и результатов миссионерской и просветительской деятельности епископа Гурия (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Буртасовского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) на Дальнем Востоке и в Поволжье</w:t>
      </w:r>
    </w:p>
    <w:p w:rsidR="00CA763A" w:rsidRPr="00CA763A" w:rsidRDefault="00CA763A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миссионерской и просветительской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Гурия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Буртасовского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7812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И. Н. Васильев. Удовлетворение религиозных нужд беженцев в учреждениях благотворительных комитетов на территории Петроградской губернии в годы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ервой мировой войны (на примере приютов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Татьянинского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комитета)</w:t>
      </w:r>
    </w:p>
    <w:p w:rsidR="00CA763A" w:rsidRPr="00CA763A" w:rsidRDefault="003639C2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того, каким образом беженцы, расквартированные по приютам, могли удовлетворять свои религиозные нужды.</w:t>
      </w:r>
    </w:p>
    <w:p w:rsidR="00367812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Протоиерей Георгий Пименов. Паломнические поездки епископа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Мефодия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(Кульмана) как способ объединения русской эмиграции</w:t>
      </w:r>
    </w:p>
    <w:p w:rsidR="003639C2" w:rsidRPr="003639C2" w:rsidRDefault="003639C2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возобновлении паломнических поездок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Святую Землю как фактора объединения русской эмиграции.</w:t>
      </w:r>
    </w:p>
    <w:p w:rsidR="00367812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Священник Тимофей Чайкин. «Комиссия по отделению церкви от государства и школы от церкви» в 1920–1921 гг. в Донской обл</w:t>
      </w:r>
      <w:r w:rsidR="00367812">
        <w:rPr>
          <w:rFonts w:ascii="Times New Roman" w:eastAsia="Times New Roman" w:hAnsi="Times New Roman" w:cs="Times New Roman"/>
          <w:b/>
          <w:sz w:val="24"/>
          <w:szCs w:val="24"/>
        </w:rPr>
        <w:t>асти: деятельность и результаты</w:t>
      </w:r>
    </w:p>
    <w:p w:rsidR="009568B5" w:rsidRPr="009568B5" w:rsidRDefault="009568B5" w:rsidP="00E37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реализации антицерковного законодательства советского государства в Донской области в 1920хг.</w:t>
      </w:r>
    </w:p>
    <w:p w:rsidR="00367812" w:rsidRDefault="00367812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812" w:rsidRDefault="00955F8E" w:rsidP="003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Научная полемика</w:t>
      </w:r>
    </w:p>
    <w:p w:rsidR="00367812" w:rsidRDefault="00367812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8E" w:rsidRPr="00955F8E" w:rsidRDefault="00955F8E" w:rsidP="00E37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А. Ю. Митрофанов. С благодарностью и сожалением. Очередной спор на руинах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российской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византинистики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55F8E">
        <w:rPr>
          <w:rFonts w:ascii="Times New Roman" w:eastAsia="Times New Roman" w:hAnsi="Times New Roman" w:cs="Times New Roman"/>
          <w:sz w:val="24"/>
          <w:szCs w:val="24"/>
        </w:rPr>
        <w:t>Ответ на статью</w:t>
      </w:r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В. П. Степаненко «Рецензия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: Митрофанов А. Ю. Император Алексей I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Комнин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стратегия. — СПб.: Изд-во </w:t>
      </w:r>
      <w:proofErr w:type="spell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СПбДА</w:t>
      </w:r>
      <w:proofErr w:type="spell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, 2020. — 280 </w:t>
      </w:r>
      <w:proofErr w:type="gramStart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955F8E">
        <w:rPr>
          <w:rFonts w:ascii="Times New Roman" w:eastAsia="Times New Roman" w:hAnsi="Times New Roman" w:cs="Times New Roman"/>
          <w:b/>
          <w:sz w:val="24"/>
          <w:szCs w:val="24"/>
        </w:rPr>
        <w:t xml:space="preserve">.» </w:t>
      </w:r>
    </w:p>
    <w:p w:rsidR="00955F8E" w:rsidRPr="00E37D97" w:rsidRDefault="00955F8E" w:rsidP="00E37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5F8E" w:rsidRPr="00E37D97" w:rsidSect="0065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1780"/>
    <w:rsid w:val="00095BA0"/>
    <w:rsid w:val="00212952"/>
    <w:rsid w:val="00302055"/>
    <w:rsid w:val="003479AF"/>
    <w:rsid w:val="003639C2"/>
    <w:rsid w:val="00367812"/>
    <w:rsid w:val="003A07D4"/>
    <w:rsid w:val="004008CF"/>
    <w:rsid w:val="005F53DA"/>
    <w:rsid w:val="00651780"/>
    <w:rsid w:val="0068708A"/>
    <w:rsid w:val="00835877"/>
    <w:rsid w:val="0084535F"/>
    <w:rsid w:val="00955F8E"/>
    <w:rsid w:val="009568B5"/>
    <w:rsid w:val="00A83DDA"/>
    <w:rsid w:val="00B613DB"/>
    <w:rsid w:val="00C15E33"/>
    <w:rsid w:val="00CA763A"/>
    <w:rsid w:val="00CD65EA"/>
    <w:rsid w:val="00D82F17"/>
    <w:rsid w:val="00D90349"/>
    <w:rsid w:val="00E310EF"/>
    <w:rsid w:val="00E37D97"/>
    <w:rsid w:val="00FE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2021-06-30T06:08:00Z</dcterms:created>
  <dcterms:modified xsi:type="dcterms:W3CDTF">2021-06-30T08:45:00Z</dcterms:modified>
</cp:coreProperties>
</file>