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A" w:rsidRPr="00946CB8" w:rsidRDefault="00CA4D8A" w:rsidP="00CA4D8A">
      <w:pPr>
        <w:pStyle w:val="a3"/>
        <w:spacing w:before="0" w:beforeAutospacing="0" w:after="0" w:afterAutospacing="0"/>
        <w:jc w:val="both"/>
      </w:pPr>
      <w:r w:rsidRPr="00946CB8">
        <w:t>В библиотеку Семинарии поступил 1-й номер журнала «</w:t>
      </w:r>
      <w:r w:rsidRPr="00946CB8">
        <w:rPr>
          <w:b/>
        </w:rPr>
        <w:t>Христианское чтение»</w:t>
      </w:r>
      <w:r>
        <w:t xml:space="preserve"> за 2021</w:t>
      </w:r>
      <w:r w:rsidRPr="00946CB8">
        <w:t xml:space="preserve"> г.</w:t>
      </w:r>
    </w:p>
    <w:p w:rsidR="00CA4D8A" w:rsidRPr="00542061" w:rsidRDefault="00CA4D8A" w:rsidP="00CA4D8A">
      <w:pPr>
        <w:pStyle w:val="a3"/>
        <w:spacing w:before="0" w:beforeAutospacing="0" w:after="0" w:afterAutospacing="0"/>
        <w:jc w:val="both"/>
        <w:rPr>
          <w:b/>
        </w:rPr>
      </w:pPr>
    </w:p>
    <w:p w:rsidR="00CA4D8A" w:rsidRPr="006C4EB5" w:rsidRDefault="00CA4D8A" w:rsidP="00CA4D8A">
      <w:pPr>
        <w:pStyle w:val="a3"/>
        <w:spacing w:before="0" w:beforeAutospacing="0" w:after="0" w:afterAutospacing="0"/>
        <w:jc w:val="center"/>
        <w:rPr>
          <w:b/>
        </w:rPr>
      </w:pPr>
      <w:r w:rsidRPr="00542061">
        <w:rPr>
          <w:b/>
        </w:rPr>
        <w:t>СОДЕРЖАНИЕ</w:t>
      </w:r>
    </w:p>
    <w:p w:rsidR="00CA4D8A" w:rsidRPr="006C4EB5" w:rsidRDefault="00CA4D8A" w:rsidP="00CA4D8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6C4EB5" w:rsidRPr="006C4EB5" w:rsidRDefault="006C4EB5" w:rsidP="006C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К 200-ЛЕТИЮ «ХРИСТИАНСКОГО ЧТЕНИЯ»</w:t>
      </w:r>
    </w:p>
    <w:p w:rsidR="006C4EB5" w:rsidRDefault="006C4EB5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Приветствие Патриарха Московского и всея Руси Кирилла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Слово главного редактора епископа Петергофского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Силуана</w:t>
      </w:r>
      <w:proofErr w:type="spellEnd"/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«Труды кафедры богословия»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«Русско-Византийский вестник»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«Вестник Исторического общества»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Палеоросия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«Актуальные вопросы церковной науки»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Поздравление от журнала «Труды и переводы»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Беседа с главным редактором «Христианского чтения» (1993–2008) профессором протоиереем Владимиром Мустафиным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Беседа с ответственным редактором «Христианского чтения» (2008–2015) протоиереем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Димитрием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Юревичем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К. Е. Нетужилов. Журнал «Христианское чтение»: исторический контекст и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факторы возникновения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А. Н. Кашеваров. Общественно-политическая проблематика в выступлениях протоиерея Михаила Чельцова на страницах журнала «Христианское чтение» в период революции 1905–1907 гг.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С. Л. Фирсов. «Христианское чтение»: К истории издания журнала в 1914–1917 годах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Протоиерей Алексий Марченко. Церковно-историческая тематика на страницах епархиальной печати на примере газеты «Пермские епархиальные ведомости»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Священник Антоний Борисов. Отзыв на научный журнал «Труды кафедры богословия»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М. А. Морозов. Отзыв на научный журнал «Русско-Византийский вестник»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Ю. В.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Балакшина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Отзыв на научный журнал «Вестник Исторического общества»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В. И.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Петрушко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Отзыв на научный журнал «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Палеоросия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Древняя Русь: во времени, в личностях, в идеях»</w:t>
      </w:r>
    </w:p>
    <w:p w:rsidR="006C4EB5" w:rsidRP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Д. В. Руднев. Отзыв на научный журнал «Труды и переводы»</w:t>
      </w:r>
    </w:p>
    <w:p w:rsidR="006C4EB5" w:rsidRDefault="006C4EB5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6C4EB5" w:rsidRDefault="006C4EB5" w:rsidP="006C4E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061">
        <w:rPr>
          <w:rFonts w:ascii="Times New Roman" w:eastAsia="Times New Roman" w:hAnsi="Times New Roman" w:cs="Times New Roman"/>
          <w:b/>
          <w:bCs/>
          <w:sz w:val="24"/>
          <w:szCs w:val="24"/>
        </w:rPr>
        <w:t>ТЕОЛОГИЯ</w:t>
      </w:r>
    </w:p>
    <w:p w:rsidR="006C4EB5" w:rsidRPr="006C4EB5" w:rsidRDefault="006C4EB5" w:rsidP="006C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Пастор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Ари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Ойелль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. Взгляд отца Церкви Григория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Нисского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религиозное и светское образование и на их правильное взаимоотношение</w:t>
      </w:r>
    </w:p>
    <w:p w:rsidR="000C3998" w:rsidRPr="000C3998" w:rsidRDefault="000C3998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взглядах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Григория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соотношение религиозного и светского образования на основе трактата святителя «О жизни Моисея».</w:t>
      </w:r>
    </w:p>
    <w:p w:rsidR="006C4EB5" w:rsidRPr="000C3998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С. Ј.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Милојевић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Исцеление как антиномия излечению в «Житии королевы Елены» архиепископа Даниила</w:t>
      </w:r>
      <w:proofErr w:type="gramStart"/>
      <w:r w:rsidR="000C3998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C3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998" w:rsidRPr="000C3998">
        <w:rPr>
          <w:rFonts w:ascii="Times New Roman" w:eastAsia="Times New Roman" w:hAnsi="Times New Roman" w:cs="Times New Roman"/>
          <w:sz w:val="24"/>
          <w:szCs w:val="24"/>
        </w:rPr>
        <w:t xml:space="preserve">[на </w:t>
      </w:r>
      <w:proofErr w:type="spellStart"/>
      <w:r w:rsidR="000C3998" w:rsidRPr="000C3998">
        <w:rPr>
          <w:rFonts w:ascii="Times New Roman" w:eastAsia="Times New Roman" w:hAnsi="Times New Roman" w:cs="Times New Roman"/>
          <w:sz w:val="24"/>
          <w:szCs w:val="24"/>
        </w:rPr>
        <w:t>сербск</w:t>
      </w:r>
      <w:proofErr w:type="spellEnd"/>
      <w:r w:rsidR="000C3998" w:rsidRPr="000C3998">
        <w:rPr>
          <w:rFonts w:ascii="Times New Roman" w:eastAsia="Times New Roman" w:hAnsi="Times New Roman" w:cs="Times New Roman"/>
          <w:sz w:val="24"/>
          <w:szCs w:val="24"/>
        </w:rPr>
        <w:t>. яз.]</w:t>
      </w:r>
    </w:p>
    <w:p w:rsidR="000C3998" w:rsidRPr="000C3998" w:rsidRDefault="0058690B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средневекового текста, исходя из того, что источником и образцом для него является Священное Писание.</w:t>
      </w:r>
    </w:p>
    <w:p w:rsid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А. В.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Ворохобов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. Интерпретация онтологического аргумента в философской теологии Чарльза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Хартсхорна</w:t>
      </w:r>
      <w:proofErr w:type="spellEnd"/>
    </w:p>
    <w:p w:rsidR="0058690B" w:rsidRDefault="0058690B" w:rsidP="00586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интерпретации онтологического аргумента мыслителя </w:t>
      </w:r>
      <w:r w:rsidRPr="006C4EB5">
        <w:rPr>
          <w:rFonts w:ascii="Times New Roman" w:eastAsia="Times New Roman" w:hAnsi="Times New Roman" w:cs="Times New Roman"/>
          <w:sz w:val="24"/>
          <w:szCs w:val="24"/>
        </w:rPr>
        <w:t xml:space="preserve">Чарльза </w:t>
      </w:r>
      <w:proofErr w:type="spellStart"/>
      <w:r w:rsidRPr="006C4EB5">
        <w:rPr>
          <w:rFonts w:ascii="Times New Roman" w:eastAsia="Times New Roman" w:hAnsi="Times New Roman" w:cs="Times New Roman"/>
          <w:sz w:val="24"/>
          <w:szCs w:val="24"/>
        </w:rPr>
        <w:t>Хартсхорна</w:t>
      </w:r>
      <w:proofErr w:type="spellEnd"/>
    </w:p>
    <w:p w:rsid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Д. А. Рубцов. Интерпретации богословского наследия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Оригена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в русской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оригениане</w:t>
      </w:r>
      <w:proofErr w:type="spellEnd"/>
    </w:p>
    <w:p w:rsidR="00827112" w:rsidRPr="00827112" w:rsidRDefault="00827112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двух основных подходах к изучению богословия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Оригена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4EB5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П. Б. Михайлов. Между веком и вечностью. Богословие истории в истории богословия</w:t>
      </w:r>
    </w:p>
    <w:p w:rsidR="00B567DE" w:rsidRPr="00B567DE" w:rsidRDefault="00B567DE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Историографический этюд.</w:t>
      </w:r>
    </w:p>
    <w:p w:rsidR="006C4EB5" w:rsidRDefault="006C4EB5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6C4EB5" w:rsidRPr="006C4EB5" w:rsidRDefault="006C4EB5" w:rsidP="006C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6C4EB5">
        <w:rPr>
          <w:rFonts w:ascii="Times New Roman" w:eastAsia="Times New Roman" w:hAnsi="Times New Roman" w:cs="Times New Roman"/>
          <w:b/>
          <w:sz w:val="20"/>
          <w:szCs w:val="20"/>
        </w:rPr>
        <w:t>Библеистика</w:t>
      </w:r>
      <w:proofErr w:type="spellEnd"/>
    </w:p>
    <w:p w:rsidR="006C4EB5" w:rsidRDefault="006C4EB5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Д. Г.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Добыкин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, В. А. Капитонов. Жизнь и взгляд</w:t>
      </w:r>
      <w:proofErr w:type="gram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ы Иоа</w:t>
      </w:r>
      <w:proofErr w:type="gram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нна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Габлера</w:t>
      </w:r>
      <w:proofErr w:type="spellEnd"/>
    </w:p>
    <w:p w:rsidR="004F3056" w:rsidRPr="004F3056" w:rsidRDefault="004F3056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жизни и воззрениях Иоганна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Габлера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немецкого протестантского либерального богослова.</w:t>
      </w:r>
    </w:p>
    <w:p w:rsidR="00F145DA" w:rsidRDefault="00F145DA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4F3056" w:rsidRDefault="004F3056" w:rsidP="00F1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5DA" w:rsidRPr="00F145DA" w:rsidRDefault="006C4EB5" w:rsidP="00F1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ФИЛОСОФСКИЕ НАУКИ</w:t>
      </w:r>
    </w:p>
    <w:p w:rsidR="00F145DA" w:rsidRDefault="00F145DA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Д. И. Макаров. Об античных и византийских параллелях к современным российским логико-семантическим теориям</w:t>
      </w:r>
    </w:p>
    <w:p w:rsidR="00DD40D7" w:rsidRPr="00DD40D7" w:rsidRDefault="00DD40D7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 генезиса и вызревания логической теории тождества и подобия Н. Д. Арутюновой, связанной с усвоением теории классов У.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Куайна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 идеями Порфирия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базовых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предикабилиях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Л. Н.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Болтовская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Сенека и римская нравственная философия (к проблеме смерти)</w:t>
      </w:r>
    </w:p>
    <w:p w:rsidR="00415388" w:rsidRPr="00415388" w:rsidRDefault="00415388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особенностях римской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философии.</w:t>
      </w:r>
    </w:p>
    <w:p w:rsidR="00F145DA" w:rsidRDefault="00F145DA" w:rsidP="006C4EB5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F145DA" w:rsidRPr="00F145DA" w:rsidRDefault="006C4EB5" w:rsidP="00F8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C4EB5">
        <w:rPr>
          <w:rFonts w:ascii="Times New Roman" w:eastAsia="Times New Roman" w:hAnsi="Times New Roman" w:cs="Times New Roman"/>
          <w:b/>
          <w:sz w:val="20"/>
          <w:szCs w:val="20"/>
        </w:rPr>
        <w:t xml:space="preserve">Научная жизнь. </w:t>
      </w:r>
      <w:r w:rsidRPr="006C4EB5">
        <w:rPr>
          <w:rFonts w:ascii="Times New Roman" w:eastAsia="Times New Roman" w:hAnsi="Times New Roman" w:cs="Times New Roman"/>
          <w:b/>
          <w:i/>
          <w:sz w:val="20"/>
          <w:szCs w:val="20"/>
        </w:rPr>
        <w:t>Полемика</w:t>
      </w:r>
    </w:p>
    <w:p w:rsidR="00F145DA" w:rsidRPr="00F145DA" w:rsidRDefault="00F145DA" w:rsidP="006C4EB5">
      <w:pPr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</w:p>
    <w:p w:rsidR="00F145DA" w:rsidRPr="007D0A21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Ф. О.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Нофал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. На пути к религиозной целостности: чем объяснить герменевтический провал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Грэма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Харви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  <w:proofErr w:type="gram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C4EB5">
        <w:rPr>
          <w:rFonts w:ascii="Times New Roman" w:eastAsia="Times New Roman" w:hAnsi="Times New Roman" w:cs="Times New Roman"/>
          <w:sz w:val="24"/>
          <w:szCs w:val="24"/>
        </w:rPr>
        <w:t>Отзыв на книгу</w:t>
      </w: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«Секс, еда и незнакомцы.</w:t>
      </w:r>
      <w:proofErr w:type="gram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Религия как повседневная жизнь» (М.: НЛО, 2020))</w:t>
      </w:r>
      <w:proofErr w:type="gramEnd"/>
    </w:p>
    <w:p w:rsidR="00F145DA" w:rsidRPr="007D0A21" w:rsidRDefault="00F145DA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5DA" w:rsidRDefault="006C4EB5" w:rsidP="00F1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ИСТОРИЧЕСКИЕ НАУКИ</w:t>
      </w:r>
    </w:p>
    <w:p w:rsidR="00E335BD" w:rsidRPr="00F145DA" w:rsidRDefault="00E335BD" w:rsidP="00F1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Священник Георгий Безик. Деятельность Святейшего Синода по руководству военным духовенством армии Российской империи в</w:t>
      </w:r>
      <w:proofErr w:type="gram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ервой мировой войне</w:t>
      </w:r>
    </w:p>
    <w:p w:rsidR="00E335BD" w:rsidRPr="00E335BD" w:rsidRDefault="00E335BD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взаимоотношениях между церковными и военными властями в рамках российской монархической системы государственного управления.</w:t>
      </w: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Виктор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Гелюта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Православие в контексте государственно-конфессиональных отношений в Китайской Народной Республике</w:t>
      </w:r>
    </w:p>
    <w:p w:rsidR="00496379" w:rsidRPr="00496379" w:rsidRDefault="00496379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актуальной проблеме возрождения Китайской Автономной Православной Церкви.</w:t>
      </w: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Пастор Томи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Карттунен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. К церкви встречи. Развитие евангелическо-лютеранской церкви Финляндии с 1970-х годов</w:t>
      </w:r>
      <w:proofErr w:type="gramStart"/>
      <w:r w:rsidR="001F5BB8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F5B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BB8" w:rsidRPr="000C3998">
        <w:rPr>
          <w:rFonts w:ascii="Times New Roman" w:eastAsia="Times New Roman" w:hAnsi="Times New Roman" w:cs="Times New Roman"/>
          <w:sz w:val="24"/>
          <w:szCs w:val="24"/>
        </w:rPr>
        <w:t xml:space="preserve">[на </w:t>
      </w:r>
      <w:r w:rsidR="001F5BB8">
        <w:rPr>
          <w:rFonts w:ascii="Times New Roman" w:eastAsia="Times New Roman" w:hAnsi="Times New Roman" w:cs="Times New Roman"/>
          <w:sz w:val="24"/>
          <w:szCs w:val="24"/>
        </w:rPr>
        <w:t>фин</w:t>
      </w:r>
      <w:r w:rsidR="001F5BB8" w:rsidRPr="000C3998">
        <w:rPr>
          <w:rFonts w:ascii="Times New Roman" w:eastAsia="Times New Roman" w:hAnsi="Times New Roman" w:cs="Times New Roman"/>
          <w:sz w:val="24"/>
          <w:szCs w:val="24"/>
        </w:rPr>
        <w:t>. яз.]</w:t>
      </w:r>
    </w:p>
    <w:p w:rsidR="00496379" w:rsidRPr="00496379" w:rsidRDefault="00496379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деятельности </w:t>
      </w:r>
      <w:r w:rsidRPr="006C4EB5">
        <w:rPr>
          <w:rFonts w:ascii="Times New Roman" w:eastAsia="Times New Roman" w:hAnsi="Times New Roman" w:cs="Times New Roman"/>
          <w:sz w:val="24"/>
          <w:szCs w:val="24"/>
        </w:rPr>
        <w:t>евангелическо-лютеранской церкви Финляндии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45DA" w:rsidRDefault="006C4EB5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Священник Андрей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Постернак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Диакониссы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Сиро-Яковитской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Несторианской</w:t>
      </w:r>
      <w:proofErr w:type="gram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Церквах</w:t>
      </w:r>
    </w:p>
    <w:p w:rsidR="00496379" w:rsidRPr="00496379" w:rsidRDefault="00281DDA" w:rsidP="006C4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служении диаконис в Древней Церкви.</w:t>
      </w:r>
    </w:p>
    <w:p w:rsidR="00F145DA" w:rsidRPr="00F145DA" w:rsidRDefault="00F145DA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5DA" w:rsidRPr="007D0A21" w:rsidRDefault="006C4EB5" w:rsidP="00F1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Научная жизнь. </w:t>
      </w:r>
      <w:r w:rsidRPr="006C4EB5">
        <w:rPr>
          <w:rFonts w:ascii="Times New Roman" w:eastAsia="Times New Roman" w:hAnsi="Times New Roman" w:cs="Times New Roman"/>
          <w:b/>
          <w:i/>
          <w:sz w:val="24"/>
          <w:szCs w:val="24"/>
        </w:rPr>
        <w:t>Полемика</w:t>
      </w:r>
    </w:p>
    <w:p w:rsidR="00F145DA" w:rsidRPr="00F145DA" w:rsidRDefault="00F145DA" w:rsidP="006C4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Default="006C4EB5" w:rsidP="00F145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Д. М.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Володихин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. Алексей I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Комнин</w:t>
      </w:r>
      <w:proofErr w:type="spellEnd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 xml:space="preserve"> — спаситель Империи </w:t>
      </w:r>
      <w:proofErr w:type="spellStart"/>
      <w:r w:rsidRPr="006C4EB5">
        <w:rPr>
          <w:rFonts w:ascii="Times New Roman" w:eastAsia="Times New Roman" w:hAnsi="Times New Roman" w:cs="Times New Roman"/>
          <w:b/>
          <w:sz w:val="24"/>
          <w:szCs w:val="24"/>
        </w:rPr>
        <w:t>ромеев</w:t>
      </w:r>
      <w:proofErr w:type="spellEnd"/>
    </w:p>
    <w:p w:rsidR="00281DDA" w:rsidRPr="00281DDA" w:rsidRDefault="00281DDA" w:rsidP="00F14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Расширенный отзыв на книгу А. Ю. Митрофанова «Император Алексей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1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стратегия».</w:t>
      </w:r>
    </w:p>
    <w:sectPr w:rsidR="00281DDA" w:rsidRPr="00281DDA" w:rsidSect="00D36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6338"/>
    <w:rsid w:val="000C3998"/>
    <w:rsid w:val="001F5BB8"/>
    <w:rsid w:val="00281DDA"/>
    <w:rsid w:val="00411E25"/>
    <w:rsid w:val="00415388"/>
    <w:rsid w:val="00496379"/>
    <w:rsid w:val="004F3056"/>
    <w:rsid w:val="0058690B"/>
    <w:rsid w:val="006C4EB5"/>
    <w:rsid w:val="007D0A21"/>
    <w:rsid w:val="00827112"/>
    <w:rsid w:val="00B567DE"/>
    <w:rsid w:val="00CA4D8A"/>
    <w:rsid w:val="00D36338"/>
    <w:rsid w:val="00DD40D7"/>
    <w:rsid w:val="00E335BD"/>
    <w:rsid w:val="00F145DA"/>
    <w:rsid w:val="00F8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2021-06-30T05:33:00Z</dcterms:created>
  <dcterms:modified xsi:type="dcterms:W3CDTF">2021-06-30T06:07:00Z</dcterms:modified>
</cp:coreProperties>
</file>