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3E" w:rsidRPr="00991A76" w:rsidRDefault="00924F3E" w:rsidP="00924F3E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74B83">
        <w:rPr>
          <w:rFonts w:asciiTheme="minorHAnsi" w:hAnsiTheme="minorHAnsi" w:cstheme="minorHAnsi"/>
          <w:sz w:val="28"/>
          <w:szCs w:val="28"/>
        </w:rPr>
        <w:t>В библиотеку Семинарии поступил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1-й (41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Pr="00274B83">
        <w:rPr>
          <w:rFonts w:asciiTheme="minorHAnsi" w:hAnsiTheme="minorHAnsi" w:cstheme="minorHAnsi"/>
          <w:sz w:val="28"/>
          <w:szCs w:val="28"/>
        </w:rPr>
        <w:t>номер журнала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 «Вестник Православного </w:t>
      </w:r>
      <w:proofErr w:type="spellStart"/>
      <w:r w:rsidRPr="00991A76">
        <w:rPr>
          <w:rFonts w:asciiTheme="minorHAnsi" w:hAnsiTheme="minorHAnsi" w:cstheme="minorHAnsi"/>
          <w:b/>
          <w:sz w:val="28"/>
          <w:szCs w:val="28"/>
        </w:rPr>
        <w:t>Свято-Тихоновского</w:t>
      </w:r>
      <w:proofErr w:type="spellEnd"/>
      <w:r w:rsidRPr="00991A76">
        <w:rPr>
          <w:rFonts w:asciiTheme="minorHAnsi" w:hAnsiTheme="minorHAnsi" w:cstheme="minorHAnsi"/>
          <w:b/>
          <w:sz w:val="28"/>
          <w:szCs w:val="28"/>
        </w:rPr>
        <w:t xml:space="preserve"> гуманитарного университета. Вопросы истории и теории христианского искусства» </w:t>
      </w:r>
      <w:r w:rsidRPr="00274B83">
        <w:rPr>
          <w:rFonts w:asciiTheme="minorHAnsi" w:hAnsiTheme="minorHAnsi" w:cstheme="minorHAnsi"/>
          <w:sz w:val="28"/>
          <w:szCs w:val="28"/>
        </w:rPr>
        <w:t>за 20</w:t>
      </w:r>
      <w:r>
        <w:rPr>
          <w:rFonts w:asciiTheme="minorHAnsi" w:hAnsiTheme="minorHAnsi" w:cstheme="minorHAnsi"/>
          <w:sz w:val="28"/>
          <w:szCs w:val="28"/>
        </w:rPr>
        <w:t>21</w:t>
      </w:r>
      <w:r w:rsidRPr="00274B83">
        <w:rPr>
          <w:rFonts w:asciiTheme="minorHAnsi" w:hAnsiTheme="minorHAnsi" w:cstheme="minorHAnsi"/>
          <w:sz w:val="28"/>
          <w:szCs w:val="28"/>
        </w:rPr>
        <w:t xml:space="preserve"> г.</w:t>
      </w:r>
    </w:p>
    <w:p w:rsidR="00924F3E" w:rsidRPr="00802CD0" w:rsidRDefault="00924F3E" w:rsidP="00924F3E">
      <w:pPr>
        <w:spacing w:before="100" w:beforeAutospacing="1" w:after="15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AA1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3E4B87" w:rsidRDefault="003E4B87" w:rsidP="003E4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B87">
        <w:rPr>
          <w:rFonts w:ascii="Times New Roman" w:eastAsia="Times New Roman" w:hAnsi="Times New Roman" w:cs="Times New Roman"/>
          <w:b/>
          <w:bCs/>
          <w:sz w:val="24"/>
          <w:szCs w:val="24"/>
        </w:rPr>
        <w:t>Парфенова Е. В.</w:t>
      </w:r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Подпись как признак индивидуализации личности художника во Флоренции конца XIII — начала XIV </w:t>
      </w:r>
      <w:proofErr w:type="gramStart"/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3E4B87" w:rsidRPr="003E4B87" w:rsidRDefault="003E4B87" w:rsidP="003E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анонимных художниках Флоренции рубежа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Pr="003E4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4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4B87" w:rsidRDefault="003E4B87" w:rsidP="003E4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B87">
        <w:rPr>
          <w:rFonts w:ascii="Times New Roman" w:eastAsia="Times New Roman" w:hAnsi="Times New Roman" w:cs="Times New Roman"/>
          <w:b/>
          <w:bCs/>
          <w:sz w:val="24"/>
          <w:szCs w:val="24"/>
        </w:rPr>
        <w:t>Кондрашкова Л. В.</w:t>
      </w:r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 К вопросу о составлении </w:t>
      </w:r>
      <w:proofErr w:type="spellStart"/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>инципитного</w:t>
      </w:r>
      <w:proofErr w:type="spellEnd"/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 каталога певческих рукописей из собрания Оружейной палаты РГАДА </w:t>
      </w:r>
    </w:p>
    <w:p w:rsidR="003E4B87" w:rsidRPr="003E4B87" w:rsidRDefault="003E4B87" w:rsidP="003E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первого года работы по созданию подробного каталога собрания певческих рукописей Оружейной палаты РГАДА.</w:t>
      </w:r>
    </w:p>
    <w:p w:rsidR="00BC4635" w:rsidRDefault="003E4B87" w:rsidP="003E4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E4B87">
        <w:rPr>
          <w:rFonts w:ascii="Times New Roman" w:eastAsia="Times New Roman" w:hAnsi="Times New Roman" w:cs="Times New Roman"/>
          <w:b/>
          <w:bCs/>
          <w:sz w:val="24"/>
          <w:szCs w:val="24"/>
        </w:rPr>
        <w:t>Шеховцова</w:t>
      </w:r>
      <w:proofErr w:type="spellEnd"/>
      <w:r w:rsidRPr="003E4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 П.</w:t>
      </w:r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Музыкальная палеография в трудах епископа Порфирия (Успенского) (1804–1885)</w:t>
      </w:r>
    </w:p>
    <w:p w:rsidR="003E4B87" w:rsidRPr="003E4B87" w:rsidRDefault="00BC4635" w:rsidP="003E4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изучения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нотированных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греческих рукописей из коллекции епископа Порфирия (Успенского).</w:t>
      </w:r>
      <w:r w:rsidR="003E4B87"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4B87" w:rsidRDefault="003E4B87" w:rsidP="003E4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E4B87">
        <w:rPr>
          <w:rFonts w:ascii="Times New Roman" w:eastAsia="Times New Roman" w:hAnsi="Times New Roman" w:cs="Times New Roman"/>
          <w:b/>
          <w:bCs/>
          <w:sz w:val="24"/>
          <w:szCs w:val="24"/>
        </w:rPr>
        <w:t>Тюрякова</w:t>
      </w:r>
      <w:proofErr w:type="spellEnd"/>
      <w:r w:rsidRPr="003E4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Ю. В.</w:t>
      </w:r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Особенности практики богослужебного пения рубежа XIX–XX вв. в Среднем Поволжье, на примере </w:t>
      </w:r>
      <w:proofErr w:type="spellStart"/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>Сызранского</w:t>
      </w:r>
      <w:proofErr w:type="spellEnd"/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 уезда </w:t>
      </w:r>
      <w:proofErr w:type="spellStart"/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>Симбирской</w:t>
      </w:r>
      <w:proofErr w:type="spellEnd"/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 губернии </w:t>
      </w:r>
    </w:p>
    <w:p w:rsidR="00BC4635" w:rsidRPr="003E4B87" w:rsidRDefault="00BC4635" w:rsidP="003E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Проблема организации церковно-певческого дела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Сызранском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уезде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Симбирской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епархии. </w:t>
      </w:r>
    </w:p>
    <w:p w:rsidR="00F031C9" w:rsidRDefault="003E4B87" w:rsidP="003E4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E4B87">
        <w:rPr>
          <w:rFonts w:ascii="Times New Roman" w:eastAsia="Times New Roman" w:hAnsi="Times New Roman" w:cs="Times New Roman"/>
          <w:b/>
          <w:bCs/>
          <w:sz w:val="24"/>
          <w:szCs w:val="24"/>
        </w:rPr>
        <w:t>Кирчанов</w:t>
      </w:r>
      <w:proofErr w:type="spellEnd"/>
      <w:r w:rsidRPr="003E4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 В.</w:t>
      </w:r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 Имитация и американизация </w:t>
      </w:r>
      <w:proofErr w:type="gramStart"/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>христианского</w:t>
      </w:r>
      <w:proofErr w:type="gramEnd"/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 культурного </w:t>
      </w:r>
      <w:proofErr w:type="spellStart"/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>дискурса</w:t>
      </w:r>
      <w:proofErr w:type="spellEnd"/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 в мормонском искусстве</w:t>
      </w:r>
    </w:p>
    <w:p w:rsidR="003E4B87" w:rsidRPr="003E4B87" w:rsidRDefault="00F031C9" w:rsidP="003E4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особенностей и противоречий мормонского визуального искусства.</w:t>
      </w:r>
      <w:r w:rsidR="003E4B87"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4B87" w:rsidRDefault="003E4B87" w:rsidP="003E4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B87">
        <w:rPr>
          <w:rFonts w:ascii="Times New Roman" w:eastAsia="Times New Roman" w:hAnsi="Times New Roman" w:cs="Times New Roman"/>
          <w:b/>
          <w:bCs/>
          <w:sz w:val="24"/>
          <w:szCs w:val="24"/>
        </w:rPr>
        <w:t>Фокина С. И.</w:t>
      </w:r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 Леонид Успенский. Путь от безбожия к богословию </w:t>
      </w:r>
    </w:p>
    <w:p w:rsidR="00F031C9" w:rsidRPr="003E4B87" w:rsidRDefault="00F031C9" w:rsidP="003E4B87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творчестве художника-иконописца русского зарубежья Леонида Успенского.</w:t>
      </w:r>
    </w:p>
    <w:p w:rsidR="003E4B87" w:rsidRDefault="003E4B87" w:rsidP="003E4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E4B87">
        <w:rPr>
          <w:rFonts w:ascii="Times New Roman" w:eastAsia="Times New Roman" w:hAnsi="Times New Roman" w:cs="Times New Roman"/>
          <w:b/>
          <w:bCs/>
          <w:sz w:val="24"/>
          <w:szCs w:val="24"/>
        </w:rPr>
        <w:t>Малацай</w:t>
      </w:r>
      <w:proofErr w:type="spellEnd"/>
      <w:r w:rsidRPr="003E4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Л. В.</w:t>
      </w:r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E4B87">
        <w:rPr>
          <w:rFonts w:ascii="Times New Roman" w:eastAsia="Times New Roman" w:hAnsi="Times New Roman" w:cs="Times New Roman"/>
          <w:b/>
          <w:bCs/>
          <w:sz w:val="24"/>
          <w:szCs w:val="24"/>
        </w:rPr>
        <w:t>Мошковская</w:t>
      </w:r>
      <w:proofErr w:type="spellEnd"/>
      <w:r w:rsidRPr="003E4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Я. А.</w:t>
      </w:r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 О музыкальном прочтении богослужебных текстов в концертном цикле В. С. </w:t>
      </w:r>
      <w:proofErr w:type="spellStart"/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>Ходоша</w:t>
      </w:r>
      <w:proofErr w:type="spellEnd"/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 «Песнопения Литургии святог</w:t>
      </w:r>
      <w:proofErr w:type="gramStart"/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>о Иоа</w:t>
      </w:r>
      <w:proofErr w:type="gramEnd"/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нна Златоуста» </w:t>
      </w:r>
    </w:p>
    <w:p w:rsidR="00F031C9" w:rsidRPr="003E4B87" w:rsidRDefault="00F031C9" w:rsidP="003E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концертного цикла В.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Ходоша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«Песнопения Литургии св. Иоанна Златоуста».</w:t>
      </w:r>
    </w:p>
    <w:p w:rsidR="00F031C9" w:rsidRDefault="003E4B87" w:rsidP="003E4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E4B87">
        <w:rPr>
          <w:rFonts w:ascii="Times New Roman" w:eastAsia="Times New Roman" w:hAnsi="Times New Roman" w:cs="Times New Roman"/>
          <w:b/>
          <w:bCs/>
          <w:sz w:val="24"/>
          <w:szCs w:val="24"/>
        </w:rPr>
        <w:t>Берташ</w:t>
      </w:r>
      <w:proofErr w:type="spellEnd"/>
      <w:r w:rsidRPr="003E4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В.</w:t>
      </w:r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 Успенский собор </w:t>
      </w:r>
      <w:proofErr w:type="spellStart"/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>Пюхтицкого</w:t>
      </w:r>
      <w:proofErr w:type="spellEnd"/>
      <w:r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 монастыря в Эстонии как памятник ретроспективного русского стиля, его строители и жертвователи</w:t>
      </w:r>
    </w:p>
    <w:p w:rsidR="003E4B87" w:rsidRPr="003E4B87" w:rsidRDefault="00F031C9" w:rsidP="003E4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строительства и архитектура Успенского собора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Пюхтицкого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монастыря в Эстонии.</w:t>
      </w:r>
      <w:r w:rsidR="003E4B87" w:rsidRPr="003E4B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6380" w:rsidRPr="003E4B87" w:rsidRDefault="004E6380" w:rsidP="003E4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E6380" w:rsidRPr="003E4B87" w:rsidSect="00B91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1E28"/>
    <w:rsid w:val="003E4B87"/>
    <w:rsid w:val="004E6380"/>
    <w:rsid w:val="00924F3E"/>
    <w:rsid w:val="00B91E28"/>
    <w:rsid w:val="00BC4635"/>
    <w:rsid w:val="00F0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E4B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3E4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672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224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441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56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5971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615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7630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9625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2097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4745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2951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9931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9809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990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595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2021-06-16T06:28:00Z</dcterms:created>
  <dcterms:modified xsi:type="dcterms:W3CDTF">2021-06-16T06:48:00Z</dcterms:modified>
</cp:coreProperties>
</file>