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D0" w:rsidRPr="00991A76" w:rsidRDefault="000A7AD0" w:rsidP="000A7AD0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991A76">
        <w:rPr>
          <w:rFonts w:asciiTheme="minorHAnsi" w:hAnsiTheme="minorHAnsi" w:cstheme="minorHAnsi"/>
          <w:b/>
          <w:sz w:val="28"/>
          <w:szCs w:val="28"/>
        </w:rPr>
        <w:t>-й (</w:t>
      </w:r>
      <w:r>
        <w:rPr>
          <w:rFonts w:asciiTheme="minorHAnsi" w:hAnsiTheme="minorHAnsi" w:cstheme="minorHAnsi"/>
          <w:b/>
          <w:sz w:val="28"/>
          <w:szCs w:val="28"/>
        </w:rPr>
        <w:t>40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274B83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0A7AD0" w:rsidRPr="00802CD0" w:rsidRDefault="000A7AD0" w:rsidP="000A7AD0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AA1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9B0C5D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Воронова А. А.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Дворец Диоклетиана и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раннехристианская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Салона: NOVA POST VETERA</w:t>
      </w:r>
    </w:p>
    <w:p w:rsidR="009125C2" w:rsidRPr="009B0C5D" w:rsidRDefault="009125C2" w:rsidP="00D9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преобразования позднеантичного дворца Диоклетиана в раннесредневековый город.</w:t>
      </w:r>
    </w:p>
    <w:p w:rsidR="009B0C5D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Ковалевская С. В.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Инициал к молитве “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Vere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Dignum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” в латинских литургических свитках Южной Италии: типология, эволюция </w:t>
      </w:r>
    </w:p>
    <w:p w:rsidR="004F49BB" w:rsidRPr="009B0C5D" w:rsidRDefault="004F49BB" w:rsidP="00D9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типологии и эволюции инициала к молитве </w:t>
      </w:r>
      <w:r w:rsidRPr="009B0C5D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9B0C5D">
        <w:rPr>
          <w:rFonts w:ascii="Times New Roman" w:eastAsia="Times New Roman" w:hAnsi="Times New Roman" w:cs="Times New Roman"/>
          <w:sz w:val="24"/>
          <w:szCs w:val="24"/>
        </w:rPr>
        <w:t>Vere</w:t>
      </w:r>
      <w:proofErr w:type="spellEnd"/>
      <w:r w:rsidRPr="009B0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C5D">
        <w:rPr>
          <w:rFonts w:ascii="Times New Roman" w:eastAsia="Times New Roman" w:hAnsi="Times New Roman" w:cs="Times New Roman"/>
          <w:sz w:val="24"/>
          <w:szCs w:val="24"/>
        </w:rPr>
        <w:t>Dignum</w:t>
      </w:r>
      <w:proofErr w:type="spellEnd"/>
      <w:r w:rsidRPr="009B0C5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материале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южноитальянских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свитков литургических.</w:t>
      </w:r>
    </w:p>
    <w:p w:rsidR="004F49BB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Лапшина Т. В.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Архитектурные особенности трапезных комплексов монастырей Русского Севера XVI </w:t>
      </w:r>
      <w:proofErr w:type="gram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0C5D" w:rsidRPr="009B0C5D" w:rsidRDefault="004F49BB" w:rsidP="00D9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основных архитектурных особенностей </w:t>
      </w:r>
      <w:r w:rsidR="001B4BA2" w:rsidRPr="001B4BA2">
        <w:rPr>
          <w:rFonts w:ascii="Times New Roman" w:eastAsia="Times New Roman" w:hAnsi="Times New Roman" w:cs="Times New Roman"/>
          <w:sz w:val="24"/>
          <w:szCs w:val="24"/>
        </w:rPr>
        <w:t xml:space="preserve">трапезных комплексов </w:t>
      </w:r>
      <w:r w:rsidR="001B4BA2">
        <w:rPr>
          <w:rFonts w:ascii="Times New Roman" w:eastAsia="Times New Roman" w:hAnsi="Times New Roman" w:cs="Times New Roman"/>
          <w:sz w:val="24"/>
          <w:szCs w:val="24"/>
        </w:rPr>
        <w:t>русских монастырей.</w:t>
      </w:r>
    </w:p>
    <w:p w:rsidR="009B0C5D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Григорьева В. Ю.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«Надгробное»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Трисвятое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стихера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Придете</w:t>
      </w:r>
      <w:proofErr w:type="gram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ублажим Иосифа» в русской богослужебной традиции </w:t>
      </w:r>
    </w:p>
    <w:p w:rsidR="00887012" w:rsidRPr="009B0C5D" w:rsidRDefault="00887012" w:rsidP="00D9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двух песнопениях В. Пятка и В. Субботы с названием «надгробные».</w:t>
      </w:r>
    </w:p>
    <w:p w:rsidR="00846EA8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Герасимова И. В.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Сюжет «Изгнание Адама из Рая» в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партесных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концертах конца XVII — первой четверти XVIII в.: богослужебные тексты и авторские интерпретации</w:t>
      </w:r>
    </w:p>
    <w:p w:rsidR="009B0C5D" w:rsidRPr="009B0C5D" w:rsidRDefault="005E19C2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богослужебных текстов и музыкально-поэтических композиций барочных концертов.</w:t>
      </w:r>
      <w:r w:rsidR="009B0C5D"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53EC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Колбасова</w:t>
      </w:r>
      <w:proofErr w:type="spellEnd"/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В.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Иконы и росписи Н. М. Сафонова в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Леонтьевском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приделе Ростовского Успенского собора</w:t>
      </w:r>
    </w:p>
    <w:p w:rsidR="009B0C5D" w:rsidRPr="009B0C5D" w:rsidRDefault="001753EC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и иконографическая программа настенных росписей и икон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Леонтьевского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придела Успенского собора в Ростове Великом.</w:t>
      </w:r>
      <w:r w:rsidR="009B0C5D"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67A6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Плотникова Н. Ю.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Золотова Е. В.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«Строгий стиль гармонии» В. М.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Металлова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: замысел автора и критические отзывы</w:t>
      </w:r>
    </w:p>
    <w:p w:rsidR="009B0C5D" w:rsidRPr="009B0C5D" w:rsidRDefault="007167A6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книги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некоторые идеи критических отзывов с акцентом на их роли в истории церковного пения.</w:t>
      </w:r>
      <w:r w:rsidR="009B0C5D"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67A6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Николаева Е. А.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Московская школа сегодня: "Отзвуки ушедшего века"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Ираиды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Юсуповой</w:t>
      </w:r>
    </w:p>
    <w:p w:rsidR="009B0C5D" w:rsidRPr="009B0C5D" w:rsidRDefault="007167A6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возрождении традиции Московской синодальной школы.</w:t>
      </w:r>
      <w:r w:rsidR="009B0C5D"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01A" w:rsidRDefault="00D9601A" w:rsidP="00D9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C5D" w:rsidRDefault="009B0C5D" w:rsidP="00D9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01A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D9601A" w:rsidRPr="009B0C5D" w:rsidRDefault="00D9601A" w:rsidP="00D96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C5D" w:rsidRPr="009B0C5D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Земскова В. И.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C5D">
        <w:rPr>
          <w:rFonts w:ascii="Times New Roman" w:eastAsia="Times New Roman" w:hAnsi="Times New Roman" w:cs="Times New Roman"/>
          <w:sz w:val="24"/>
          <w:szCs w:val="24"/>
        </w:rPr>
        <w:t>[Рецензия на кн.</w:t>
      </w:r>
      <w:r w:rsidR="00803706" w:rsidRPr="009B0C5D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="0080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5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Ендольцева</w:t>
      </w:r>
      <w:proofErr w:type="spell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Е. Ю. Архитектурная пластика Абхазии в период Абхазского царства (VIII–XI вв.). М.: ИВ РАН, 2020. 432 </w:t>
      </w:r>
      <w:proofErr w:type="gram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B0C5D" w:rsidRPr="009B0C5D" w:rsidRDefault="009B0C5D" w:rsidP="00D96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>Ендольцева</w:t>
      </w:r>
      <w:proofErr w:type="spellEnd"/>
      <w:r w:rsidRPr="009B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Ю.</w:t>
      </w:r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706">
        <w:rPr>
          <w:rFonts w:ascii="Times New Roman" w:eastAsia="Times New Roman" w:hAnsi="Times New Roman" w:cs="Times New Roman"/>
          <w:sz w:val="24"/>
          <w:szCs w:val="24"/>
        </w:rPr>
        <w:t>[Рецензия</w:t>
      </w:r>
      <w:r w:rsidRPr="009B0C5D">
        <w:rPr>
          <w:rFonts w:ascii="Times New Roman" w:eastAsia="Times New Roman" w:hAnsi="Times New Roman" w:cs="Times New Roman"/>
          <w:sz w:val="24"/>
          <w:szCs w:val="24"/>
        </w:rPr>
        <w:t xml:space="preserve"> на кн.</w:t>
      </w:r>
      <w:r w:rsidR="00803706" w:rsidRPr="009B0C5D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="00803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5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Иванова С. В. Воскресение и Сошествие во ад: история двух сюжетов в христианском искусстве. СПб.: Российский институт истории искусства, 2019. 398 </w:t>
      </w:r>
      <w:proofErr w:type="gramStart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9B0C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B652E" w:rsidRPr="00D9601A" w:rsidRDefault="007B652E" w:rsidP="00D9601A">
      <w:pPr>
        <w:spacing w:after="0" w:line="240" w:lineRule="auto"/>
        <w:rPr>
          <w:b/>
        </w:rPr>
      </w:pPr>
    </w:p>
    <w:sectPr w:rsidR="007B652E" w:rsidRPr="00D9601A" w:rsidSect="0051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33A"/>
    <w:rsid w:val="000A7AD0"/>
    <w:rsid w:val="001753EC"/>
    <w:rsid w:val="001B4BA2"/>
    <w:rsid w:val="004F49BB"/>
    <w:rsid w:val="0051333A"/>
    <w:rsid w:val="005E19C2"/>
    <w:rsid w:val="007167A6"/>
    <w:rsid w:val="007B652E"/>
    <w:rsid w:val="00803706"/>
    <w:rsid w:val="00846EA8"/>
    <w:rsid w:val="00887012"/>
    <w:rsid w:val="009125C2"/>
    <w:rsid w:val="009B0C5D"/>
    <w:rsid w:val="00D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0C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9B0C5D"/>
    <w:rPr>
      <w:color w:val="0000FF"/>
      <w:u w:val="single"/>
    </w:rPr>
  </w:style>
  <w:style w:type="character" w:styleId="a5">
    <w:name w:val="Strong"/>
    <w:basedOn w:val="a0"/>
    <w:uiPriority w:val="22"/>
    <w:qFormat/>
    <w:rsid w:val="009B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993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794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89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91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20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2984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43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254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29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34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98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904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27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14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84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14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37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376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23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2021-02-17T10:06:00Z</dcterms:created>
  <dcterms:modified xsi:type="dcterms:W3CDTF">2021-02-17T10:25:00Z</dcterms:modified>
</cp:coreProperties>
</file>