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5" w:rsidRDefault="009615B5" w:rsidP="009615B5">
      <w:pPr>
        <w:spacing w:before="100" w:beforeAutospacing="1" w:after="179" w:line="240" w:lineRule="auto"/>
        <w:rPr>
          <w:rFonts w:cstheme="minorHAnsi"/>
          <w:sz w:val="24"/>
          <w:szCs w:val="24"/>
        </w:rPr>
      </w:pPr>
      <w:r w:rsidRPr="00AE6A14">
        <w:rPr>
          <w:rFonts w:cstheme="minorHAnsi"/>
          <w:sz w:val="24"/>
          <w:szCs w:val="24"/>
        </w:rPr>
        <w:t xml:space="preserve">В библиотеку Семинарии поступил </w:t>
      </w:r>
      <w:r w:rsidR="000614D6">
        <w:rPr>
          <w:rFonts w:cstheme="minorHAnsi"/>
          <w:sz w:val="24"/>
          <w:szCs w:val="24"/>
        </w:rPr>
        <w:t>6</w:t>
      </w:r>
      <w:r w:rsidRPr="00AE6A14">
        <w:rPr>
          <w:rFonts w:cstheme="minorHAnsi"/>
          <w:sz w:val="24"/>
          <w:szCs w:val="24"/>
        </w:rPr>
        <w:t>-й (9</w:t>
      </w:r>
      <w:r w:rsidR="000614D6">
        <w:rPr>
          <w:rFonts w:cstheme="minorHAnsi"/>
          <w:sz w:val="24"/>
          <w:szCs w:val="24"/>
        </w:rPr>
        <w:t>7</w:t>
      </w:r>
      <w:r w:rsidRPr="00AE6A14">
        <w:rPr>
          <w:rFonts w:cstheme="minorHAnsi"/>
          <w:sz w:val="24"/>
          <w:szCs w:val="24"/>
        </w:rPr>
        <w:t>) номер журнала «</w:t>
      </w:r>
      <w:r w:rsidRPr="00AE6A14">
        <w:rPr>
          <w:rFonts w:cstheme="minorHAnsi"/>
          <w:b/>
          <w:sz w:val="24"/>
          <w:szCs w:val="24"/>
        </w:rPr>
        <w:t xml:space="preserve">Вестник Православного </w:t>
      </w:r>
      <w:proofErr w:type="spellStart"/>
      <w:r w:rsidRPr="00AE6A14">
        <w:rPr>
          <w:rFonts w:cstheme="minorHAnsi"/>
          <w:b/>
          <w:sz w:val="24"/>
          <w:szCs w:val="24"/>
        </w:rPr>
        <w:t>Свято-Тихоновского</w:t>
      </w:r>
      <w:proofErr w:type="spellEnd"/>
      <w:r w:rsidRPr="00AE6A14">
        <w:rPr>
          <w:rFonts w:cstheme="minorHAnsi"/>
          <w:b/>
          <w:sz w:val="24"/>
          <w:szCs w:val="24"/>
        </w:rPr>
        <w:t xml:space="preserve"> гуманитарного университета. История. История Русской Православной Церкви»</w:t>
      </w:r>
      <w:r w:rsidRPr="00AE6A14">
        <w:rPr>
          <w:rFonts w:cstheme="minorHAnsi"/>
          <w:sz w:val="24"/>
          <w:szCs w:val="24"/>
        </w:rPr>
        <w:t xml:space="preserve"> за 2020 г</w:t>
      </w:r>
      <w:r>
        <w:rPr>
          <w:rFonts w:cstheme="minorHAnsi"/>
          <w:sz w:val="24"/>
          <w:szCs w:val="24"/>
        </w:rPr>
        <w:t>.</w:t>
      </w:r>
    </w:p>
    <w:p w:rsidR="009615B5" w:rsidRPr="00807D90" w:rsidRDefault="009615B5" w:rsidP="009615B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9615B5" w:rsidRDefault="009615B5" w:rsidP="0096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5B5" w:rsidRDefault="009615B5" w:rsidP="0096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5F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F00174" w:rsidRDefault="00F00174" w:rsidP="0096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Бежанидзе</w:t>
      </w:r>
      <w:proofErr w:type="spellEnd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В.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Две версии средневековой модели «симфонии» церковно-государственных отношений </w:t>
      </w:r>
    </w:p>
    <w:p w:rsidR="00A40BAC" w:rsidRPr="00F00174" w:rsidRDefault="00A40BAC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преамбулы к шестой новелле сборника византийского права,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Исагоги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средневековых текстов для установления смысла концепции «симфонии» царства и священства.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Пашков Д. В.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Пентархия</w:t>
      </w:r>
      <w:proofErr w:type="spell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патриархатов при императоре Юстиниане I: предпосылки </w:t>
      </w:r>
    </w:p>
    <w:p w:rsidR="00006978" w:rsidRPr="00006978" w:rsidRDefault="00006978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мотивах императора Юстиниана по формированию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сверхмитрополичьей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церковной власти пяти патриархов.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Изотова О. Н.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Пять патриархов в «</w:t>
      </w:r>
      <w:proofErr w:type="spell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Хронографии</w:t>
      </w:r>
      <w:proofErr w:type="spell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прп</w:t>
      </w:r>
      <w:proofErr w:type="spell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. Феофана Исповедника </w:t>
      </w:r>
    </w:p>
    <w:p w:rsidR="00691DAB" w:rsidRPr="00691DAB" w:rsidRDefault="00691DAB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пентархии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Феофана Исповедника.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Корзо</w:t>
      </w:r>
      <w:proofErr w:type="spellEnd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А.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Некоторые замечания об источниках униатского богословия рубежа XVII–XVIII вв. К 300-летию </w:t>
      </w:r>
      <w:proofErr w:type="spell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Замойского</w:t>
      </w:r>
      <w:proofErr w:type="spell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собора 1720 г. </w:t>
      </w:r>
    </w:p>
    <w:p w:rsidR="0000230E" w:rsidRPr="0000230E" w:rsidRDefault="0000230E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собора в процессе становления конфессиональной идентичности Униатской Церкви.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А. Ю.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Мобильность профессоров в университетской системе Российской империи XIX – начала XX </w:t>
      </w:r>
      <w:proofErr w:type="gram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4132B" w:rsidRPr="0084132B" w:rsidRDefault="0084132B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профессорской мобильности, т.е. переездов профессоров между университетами Российской империи.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Балыко</w:t>
      </w:r>
      <w:proofErr w:type="spellEnd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А.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предпосылок обновленческого раскола в среде либерального дворянства и духовенства Орловской губернии в 1900-1917 гг. </w:t>
      </w:r>
    </w:p>
    <w:p w:rsidR="00CE42D1" w:rsidRPr="00CE42D1" w:rsidRDefault="00CE42D1" w:rsidP="007675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периодической печати Орловской губернии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59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FD5952">
        <w:rPr>
          <w:rFonts w:ascii="Times New Roman" w:eastAsia="Times New Roman" w:hAnsi="Times New Roman" w:cs="Times New Roman"/>
          <w:sz w:val="24"/>
          <w:szCs w:val="24"/>
        </w:rPr>
        <w:t xml:space="preserve"> вопросу обновленчества.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Марченко А. Н.</w:t>
      </w:r>
      <w:r w:rsidR="00F86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8699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</w:t>
      </w:r>
      <w:proofErr w:type="spellEnd"/>
      <w:r w:rsidR="00F869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Вооруженная защита святыни как форма церковного сопротивления советской власти на примере штурма подворья Белогорского монастыря Пермской епархии в феврале 1918 года </w:t>
      </w:r>
    </w:p>
    <w:p w:rsidR="00AB4FFC" w:rsidRPr="00AB4FFC" w:rsidRDefault="008369E8" w:rsidP="007675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Статья посвящена формам сопротивления верующих, имевшим место в период проведения в жизнь декрета «Об отделении церкви от государства и школы от церкви» 1918 г.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Ковырзин</w:t>
      </w:r>
      <w:proofErr w:type="spellEnd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К. В.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«Пагубная измена Церкви»: вопрос о «церковном большевизме» в деятельности Поместного Собора Российской Православной Церкви 1917–1918 гг. </w:t>
      </w:r>
    </w:p>
    <w:p w:rsidR="00C70878" w:rsidRPr="00A40C8C" w:rsidRDefault="00F86990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феномена «церковного большевизма» - радикальной формы церковных нестроений, вызванных Февральской революцией 1917 г.</w:t>
      </w:r>
    </w:p>
    <w:p w:rsidR="00F00174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Озмитель</w:t>
      </w:r>
      <w:proofErr w:type="spellEnd"/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Е.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Архиерей-послушник для Туркестанской епархии (к вопросу о назначении митрополита </w:t>
      </w:r>
      <w:proofErr w:type="spell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Никандра</w:t>
      </w:r>
      <w:proofErr w:type="spell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>Феноменова</w:t>
      </w:r>
      <w:proofErr w:type="spellEnd"/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) на Ташкентскую кафедру в 1927 году) </w:t>
      </w:r>
    </w:p>
    <w:p w:rsidR="00F86990" w:rsidRPr="00F86990" w:rsidRDefault="00F86990" w:rsidP="0076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Реконструкция истории православной Туркестанской епархии в 1925 – 1929 гг.</w:t>
      </w:r>
    </w:p>
    <w:p w:rsidR="00AB4FFC" w:rsidRDefault="00AB4FFC" w:rsidP="007675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174" w:rsidRDefault="00F00174" w:rsidP="00AB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5AF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AB4FFC" w:rsidRPr="00F00174" w:rsidRDefault="00AB4FFC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0B" w:rsidRDefault="00F00174" w:rsidP="0076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Астафьев В. В.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0174">
        <w:rPr>
          <w:rFonts w:ascii="Times New Roman" w:eastAsia="Times New Roman" w:hAnsi="Times New Roman" w:cs="Times New Roman"/>
          <w:b/>
          <w:bCs/>
          <w:sz w:val="24"/>
          <w:szCs w:val="24"/>
        </w:rPr>
        <w:t>Крестьянинов А. В.</w:t>
      </w:r>
      <w:r w:rsidRPr="00F00174">
        <w:rPr>
          <w:rFonts w:ascii="Times New Roman" w:eastAsia="Times New Roman" w:hAnsi="Times New Roman" w:cs="Times New Roman"/>
          <w:b/>
          <w:sz w:val="24"/>
          <w:szCs w:val="24"/>
        </w:rPr>
        <w:t xml:space="preserve"> «Увещевания к старообрядцам» приходского священника В. Я. Смелова </w:t>
      </w:r>
    </w:p>
    <w:p w:rsidR="00F633CA" w:rsidRPr="00F633CA" w:rsidRDefault="00F633CA" w:rsidP="007675A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рапортов с текстами увещеваний приходским священником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Грязнухи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Казанской епархии Василием Смеловым.</w:t>
      </w:r>
    </w:p>
    <w:sectPr w:rsidR="00F633CA" w:rsidRPr="00F633CA" w:rsidSect="00961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5B5"/>
    <w:rsid w:val="0000230E"/>
    <w:rsid w:val="00006978"/>
    <w:rsid w:val="000614D6"/>
    <w:rsid w:val="0041450B"/>
    <w:rsid w:val="00691DAB"/>
    <w:rsid w:val="007675AF"/>
    <w:rsid w:val="008369E8"/>
    <w:rsid w:val="0084132B"/>
    <w:rsid w:val="009615B5"/>
    <w:rsid w:val="00A40BAC"/>
    <w:rsid w:val="00A40C8C"/>
    <w:rsid w:val="00AB3478"/>
    <w:rsid w:val="00AB4FFC"/>
    <w:rsid w:val="00C70878"/>
    <w:rsid w:val="00CE42D1"/>
    <w:rsid w:val="00D73493"/>
    <w:rsid w:val="00F00174"/>
    <w:rsid w:val="00F633CA"/>
    <w:rsid w:val="00F86990"/>
    <w:rsid w:val="00F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78"/>
  </w:style>
  <w:style w:type="paragraph" w:styleId="2">
    <w:name w:val="heading 2"/>
    <w:basedOn w:val="a"/>
    <w:link w:val="20"/>
    <w:uiPriority w:val="9"/>
    <w:qFormat/>
    <w:rsid w:val="00F0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01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00174"/>
    <w:rPr>
      <w:color w:val="0000FF"/>
      <w:u w:val="single"/>
    </w:rPr>
  </w:style>
  <w:style w:type="character" w:styleId="a5">
    <w:name w:val="Strong"/>
    <w:basedOn w:val="a0"/>
    <w:uiPriority w:val="22"/>
    <w:qFormat/>
    <w:rsid w:val="00F00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42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76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86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20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70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20215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518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78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85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809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31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70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70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11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61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90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70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3685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30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2021-01-21T07:17:00Z</dcterms:created>
  <dcterms:modified xsi:type="dcterms:W3CDTF">2021-01-22T04:47:00Z</dcterms:modified>
</cp:coreProperties>
</file>