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3" w:rsidRPr="00991A76" w:rsidRDefault="008A06E3" w:rsidP="008A06E3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4B83">
        <w:rPr>
          <w:rFonts w:asciiTheme="minorHAnsi" w:hAnsiTheme="minorHAnsi" w:cstheme="minorHAnsi"/>
          <w:sz w:val="28"/>
          <w:szCs w:val="28"/>
        </w:rPr>
        <w:t>В библиотеку Семинарии поступил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991A76">
        <w:rPr>
          <w:rFonts w:asciiTheme="minorHAnsi" w:hAnsiTheme="minorHAnsi" w:cstheme="minorHAnsi"/>
          <w:b/>
          <w:sz w:val="28"/>
          <w:szCs w:val="28"/>
        </w:rPr>
        <w:t>-й (3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274B83">
        <w:rPr>
          <w:rFonts w:asciiTheme="minorHAnsi" w:hAnsiTheme="minorHAnsi" w:cstheme="minorHAnsi"/>
          <w:sz w:val="28"/>
          <w:szCs w:val="28"/>
        </w:rPr>
        <w:t>номер журнала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«Вестник Православного </w:t>
      </w:r>
      <w:proofErr w:type="spellStart"/>
      <w:r w:rsidRPr="00991A76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991A76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Вопросы истории и теории христианского искусства» </w:t>
      </w:r>
      <w:r w:rsidRPr="00274B83">
        <w:rPr>
          <w:rFonts w:asciiTheme="minorHAnsi" w:hAnsiTheme="minorHAnsi" w:cstheme="minorHAnsi"/>
          <w:sz w:val="28"/>
          <w:szCs w:val="28"/>
        </w:rPr>
        <w:t>за 20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274B83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8A06E3" w:rsidRPr="00802CD0" w:rsidRDefault="008A06E3" w:rsidP="008A06E3">
      <w:pPr>
        <w:spacing w:before="100" w:beforeAutospacing="1" w:after="1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AA1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8632B5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Чемезова К. Е.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Октагон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соборе Св.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Олава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Тронхейме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: история строительства и архитектурно-художественные особенности</w:t>
      </w:r>
    </w:p>
    <w:p w:rsidR="002B02C5" w:rsidRPr="002B02C5" w:rsidRDefault="008632B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Комплексное изучение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октагона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B02C5">
        <w:rPr>
          <w:rFonts w:ascii="Times New Roman" w:eastAsia="Times New Roman" w:hAnsi="Times New Roman" w:cs="Times New Roman"/>
          <w:sz w:val="24"/>
          <w:szCs w:val="24"/>
        </w:rPr>
        <w:t>соборе</w:t>
      </w:r>
      <w:proofErr w:type="gramStart"/>
      <w:r w:rsidRPr="002B02C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B02C5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2B02C5">
        <w:rPr>
          <w:rFonts w:ascii="Times New Roman" w:eastAsia="Times New Roman" w:hAnsi="Times New Roman" w:cs="Times New Roman"/>
          <w:sz w:val="24"/>
          <w:szCs w:val="24"/>
        </w:rPr>
        <w:t>Олава</w:t>
      </w:r>
      <w:proofErr w:type="spellEnd"/>
      <w:r w:rsidRPr="002B02C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B02C5">
        <w:rPr>
          <w:rFonts w:ascii="Times New Roman" w:eastAsia="Times New Roman" w:hAnsi="Times New Roman" w:cs="Times New Roman"/>
          <w:sz w:val="24"/>
          <w:szCs w:val="24"/>
        </w:rPr>
        <w:t>Тронхейме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2C5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Казарян</w:t>
      </w:r>
      <w:proofErr w:type="spellEnd"/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С.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Миниатюры с изображением святых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Абгара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Трдата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и Григория Просветителя из армянской рукописи № 10 библиотеки Джона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Риланда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623AC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анчестере </w:t>
      </w:r>
    </w:p>
    <w:p w:rsidR="00623AC9" w:rsidRPr="002B02C5" w:rsidRDefault="00623AC9" w:rsidP="00D6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времени появления изображений святых в манускри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пт в скр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ипториях великой Армении.</w:t>
      </w:r>
    </w:p>
    <w:p w:rsidR="002B02C5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Тюрина О. В.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Стихира Рождеству Богородицы «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Неплоды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безчадена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Анна» в древнерусской и византийской традициях.</w:t>
      </w:r>
      <w:proofErr w:type="gram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Эволюция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песнопения</w:t>
      </w:r>
      <w:r w:rsidR="00FB5C67">
        <w:rPr>
          <w:rFonts w:ascii="Times New Roman" w:eastAsia="Times New Roman" w:hAnsi="Times New Roman" w:cs="Times New Roman"/>
          <w:b/>
          <w:sz w:val="24"/>
          <w:szCs w:val="24"/>
        </w:rPr>
        <w:t>-многогласника</w:t>
      </w:r>
      <w:proofErr w:type="spellEnd"/>
    </w:p>
    <w:p w:rsidR="00FB5C67" w:rsidRPr="002B02C5" w:rsidRDefault="00FB5C67" w:rsidP="00D6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Стихира Рождеству Богородицы как образец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песнопения-многогласника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2C5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Зюзева</w:t>
      </w:r>
      <w:proofErr w:type="spellEnd"/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Г.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двух царских украшенных иконах святителя Николая XVI столетия </w:t>
      </w:r>
    </w:p>
    <w:p w:rsidR="00FB5C67" w:rsidRDefault="00FB5C67" w:rsidP="00D6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двух царских окладах на почитаемых иконах</w:t>
      </w:r>
      <w:r w:rsidR="00324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F7F">
        <w:rPr>
          <w:rFonts w:ascii="Times New Roman" w:eastAsia="Times New Roman" w:hAnsi="Times New Roman" w:cs="Times New Roman"/>
          <w:sz w:val="24"/>
          <w:szCs w:val="24"/>
        </w:rPr>
        <w:t>свт</w:t>
      </w:r>
      <w:proofErr w:type="spellEnd"/>
      <w:r w:rsidR="00324F7F">
        <w:rPr>
          <w:rFonts w:ascii="Times New Roman" w:eastAsia="Times New Roman" w:hAnsi="Times New Roman" w:cs="Times New Roman"/>
          <w:sz w:val="24"/>
          <w:szCs w:val="24"/>
        </w:rPr>
        <w:t>. Николая Чудотворца.</w:t>
      </w:r>
    </w:p>
    <w:p w:rsidR="00B142BD" w:rsidRDefault="00B142BD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42BD">
        <w:rPr>
          <w:rFonts w:ascii="Times New Roman" w:eastAsia="Times New Roman" w:hAnsi="Times New Roman" w:cs="Times New Roman"/>
          <w:b/>
          <w:sz w:val="24"/>
          <w:szCs w:val="24"/>
        </w:rPr>
        <w:t>Звездина</w:t>
      </w:r>
      <w:proofErr w:type="spellEnd"/>
      <w:r w:rsidRPr="00B142BD">
        <w:rPr>
          <w:rFonts w:ascii="Times New Roman" w:eastAsia="Times New Roman" w:hAnsi="Times New Roman" w:cs="Times New Roman"/>
          <w:b/>
          <w:sz w:val="24"/>
          <w:szCs w:val="24"/>
        </w:rPr>
        <w:t xml:space="preserve"> Ю. Н. Аристотель и учение о Троице</w:t>
      </w:r>
    </w:p>
    <w:p w:rsidR="00B142BD" w:rsidRPr="002B02C5" w:rsidRDefault="00F250FF" w:rsidP="00D6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восприятии древнегреческого философа  Аристотеля в средневековой Руси.</w:t>
      </w:r>
    </w:p>
    <w:p w:rsidR="00B142BD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Армеева Л. А.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вопросу о списках иконы преподобного Сергия Радонежского в окладе из собрания Сергиево-Посадского музея-заповедника, выполненных в мастерской И. М.</w:t>
      </w:r>
    </w:p>
    <w:p w:rsidR="002B02C5" w:rsidRPr="002B02C5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439E">
        <w:rPr>
          <w:rFonts w:ascii="Times New Roman" w:eastAsia="Times New Roman" w:hAnsi="Times New Roman" w:cs="Times New Roman"/>
          <w:sz w:val="24"/>
          <w:szCs w:val="24"/>
        </w:rPr>
        <w:t xml:space="preserve">Анализ существующих публикаций о почитаемом в Троице-Сергиевой Лавре ростовом образе </w:t>
      </w:r>
      <w:proofErr w:type="spellStart"/>
      <w:r w:rsidR="00A2439E">
        <w:rPr>
          <w:rFonts w:ascii="Times New Roman" w:eastAsia="Times New Roman" w:hAnsi="Times New Roman" w:cs="Times New Roman"/>
          <w:sz w:val="24"/>
          <w:szCs w:val="24"/>
        </w:rPr>
        <w:t>прп</w:t>
      </w:r>
      <w:proofErr w:type="spellEnd"/>
      <w:r w:rsidR="00A2439E">
        <w:rPr>
          <w:rFonts w:ascii="Times New Roman" w:eastAsia="Times New Roman" w:hAnsi="Times New Roman" w:cs="Times New Roman"/>
          <w:sz w:val="24"/>
          <w:szCs w:val="24"/>
        </w:rPr>
        <w:t>. Сергия Радонежского.</w:t>
      </w:r>
    </w:p>
    <w:p w:rsidR="000D65CD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Ковалев А. Б.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Литургический аспе</w:t>
      </w:r>
      <w:proofErr w:type="gram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кт в тв</w:t>
      </w:r>
      <w:proofErr w:type="gram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орчестве С. В. Рахманинова</w:t>
      </w:r>
    </w:p>
    <w:p w:rsidR="002B02C5" w:rsidRPr="002B02C5" w:rsidRDefault="000D65CD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о наличии в сочинениях С. Рахманинова литургического идейно-образного содержания.</w:t>
      </w:r>
      <w:r w:rsidR="002B02C5"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7C2A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Белогубова</w:t>
      </w:r>
      <w:proofErr w:type="spellEnd"/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В.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Соловьева В. С.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Свято–Сергиевский</w:t>
      </w:r>
      <w:proofErr w:type="gram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храм подворья московского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Иоанно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–Предтеченского монастыря: особенности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богослужебно-певческой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 и репертуара (на материале рукописей конца XIX - первой трети XX века)</w:t>
      </w:r>
    </w:p>
    <w:p w:rsidR="002B02C5" w:rsidRDefault="006C1AB7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богослужебно-певческой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конца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6C1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первой трети ХХ в. подмосковного храма в честь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Сергия Радонежского.</w:t>
      </w:r>
      <w:r w:rsidR="002B02C5"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40A3" w:rsidRPr="002B02C5" w:rsidRDefault="00D640A3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2C5" w:rsidRPr="00D640A3" w:rsidRDefault="002B02C5" w:rsidP="00D6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0A3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D640A3" w:rsidRPr="002B02C5" w:rsidRDefault="00D640A3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02C5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Кызласова</w:t>
      </w:r>
      <w:proofErr w:type="spellEnd"/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 Л.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профессоре Н. П. Сычеве, учителе и друге молодых художников, реставраторов, искусствоведов: непознанный XX век </w:t>
      </w:r>
    </w:p>
    <w:p w:rsidR="00423BFD" w:rsidRPr="002B02C5" w:rsidRDefault="00A21C97" w:rsidP="00D6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П. Сычев – крупный историк древнерусского искусства, художник и педагог.</w:t>
      </w:r>
    </w:p>
    <w:p w:rsidR="002B02C5" w:rsidRDefault="002B02C5" w:rsidP="00D64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C5">
        <w:rPr>
          <w:rFonts w:ascii="Times New Roman" w:eastAsia="Times New Roman" w:hAnsi="Times New Roman" w:cs="Times New Roman"/>
          <w:b/>
          <w:bCs/>
          <w:sz w:val="24"/>
          <w:szCs w:val="24"/>
        </w:rPr>
        <w:t>Тимофеева Т. П.</w:t>
      </w:r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Письма Н. П. Сычева А. Д. </w:t>
      </w:r>
      <w:proofErr w:type="spellStart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>Варганову</w:t>
      </w:r>
      <w:proofErr w:type="spellEnd"/>
      <w:r w:rsidRPr="002B02C5">
        <w:rPr>
          <w:rFonts w:ascii="Times New Roman" w:eastAsia="Times New Roman" w:hAnsi="Times New Roman" w:cs="Times New Roman"/>
          <w:b/>
          <w:sz w:val="24"/>
          <w:szCs w:val="24"/>
        </w:rPr>
        <w:t xml:space="preserve"> (1955–1959 годы) </w:t>
      </w:r>
    </w:p>
    <w:p w:rsidR="00A21C97" w:rsidRPr="002B02C5" w:rsidRDefault="00A565FD" w:rsidP="00D6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 писем Н. П. Сычева архитектору-реставратору памятников г. Суздаля А.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Варганову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50D" w:rsidRPr="00D640A3" w:rsidRDefault="00B3750D" w:rsidP="00D640A3">
      <w:pPr>
        <w:spacing w:after="0" w:line="240" w:lineRule="auto"/>
        <w:rPr>
          <w:b/>
        </w:rPr>
      </w:pPr>
    </w:p>
    <w:sectPr w:rsidR="00B3750D" w:rsidRPr="00D640A3" w:rsidSect="00DD2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FA0"/>
    <w:rsid w:val="000D65CD"/>
    <w:rsid w:val="00127C2A"/>
    <w:rsid w:val="002B02C5"/>
    <w:rsid w:val="00324F7F"/>
    <w:rsid w:val="00423BFD"/>
    <w:rsid w:val="00623AC9"/>
    <w:rsid w:val="006C1AB7"/>
    <w:rsid w:val="008632B5"/>
    <w:rsid w:val="008A06E3"/>
    <w:rsid w:val="00A21C97"/>
    <w:rsid w:val="00A2439E"/>
    <w:rsid w:val="00A565FD"/>
    <w:rsid w:val="00B142BD"/>
    <w:rsid w:val="00B3750D"/>
    <w:rsid w:val="00D640A3"/>
    <w:rsid w:val="00DB7D25"/>
    <w:rsid w:val="00DD2FA0"/>
    <w:rsid w:val="00F250FF"/>
    <w:rsid w:val="00FB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02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2B02C5"/>
    <w:rPr>
      <w:color w:val="0000FF"/>
      <w:u w:val="single"/>
    </w:rPr>
  </w:style>
  <w:style w:type="character" w:styleId="a5">
    <w:name w:val="Strong"/>
    <w:basedOn w:val="a0"/>
    <w:uiPriority w:val="22"/>
    <w:qFormat/>
    <w:rsid w:val="002B0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29691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124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3954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266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903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2396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719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432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2502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2103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4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69865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888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4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8092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142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0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8585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8940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8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817">
                      <w:marLeft w:val="0"/>
                      <w:marRight w:val="0"/>
                      <w:marTop w:val="0"/>
                      <w:marBottom w:val="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8377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2020-11-13T09:13:00Z</dcterms:created>
  <dcterms:modified xsi:type="dcterms:W3CDTF">2020-11-13T09:33:00Z</dcterms:modified>
</cp:coreProperties>
</file>