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9F" w:rsidRPr="00AE71BB" w:rsidRDefault="002C639F" w:rsidP="002C639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E71BB">
        <w:rPr>
          <w:rFonts w:asciiTheme="minorHAnsi" w:hAnsiTheme="minorHAnsi" w:cstheme="minorHAnsi"/>
        </w:rPr>
        <w:t xml:space="preserve">В библиотеку Семинарии поступил </w:t>
      </w:r>
      <w:r>
        <w:rPr>
          <w:rFonts w:asciiTheme="minorHAnsi" w:hAnsiTheme="minorHAnsi" w:cstheme="minorHAnsi"/>
        </w:rPr>
        <w:t>4-й (95</w:t>
      </w:r>
      <w:r w:rsidRPr="00AE71BB">
        <w:rPr>
          <w:rFonts w:asciiTheme="minorHAnsi" w:hAnsiTheme="minorHAnsi" w:cstheme="minorHAnsi"/>
        </w:rPr>
        <w:t>) номер журнала «</w:t>
      </w:r>
      <w:r w:rsidRPr="00AE71BB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E71BB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E71BB">
        <w:rPr>
          <w:rFonts w:asciiTheme="minorHAnsi" w:hAnsiTheme="minorHAnsi" w:cstheme="minorHAnsi"/>
          <w:b/>
        </w:rPr>
        <w:t xml:space="preserve"> гуманитарного университета. История. История Русской Православной Церкви»</w:t>
      </w:r>
      <w:r w:rsidRPr="00AE71BB">
        <w:rPr>
          <w:rFonts w:asciiTheme="minorHAnsi" w:hAnsiTheme="minorHAnsi" w:cstheme="minorHAnsi"/>
        </w:rPr>
        <w:t xml:space="preserve"> за 20</w:t>
      </w:r>
      <w:r>
        <w:rPr>
          <w:rFonts w:asciiTheme="minorHAnsi" w:hAnsiTheme="minorHAnsi" w:cstheme="minorHAnsi"/>
        </w:rPr>
        <w:t>20</w:t>
      </w:r>
      <w:r w:rsidRPr="00AE71BB">
        <w:rPr>
          <w:rFonts w:asciiTheme="minorHAnsi" w:hAnsiTheme="minorHAnsi" w:cstheme="minorHAnsi"/>
        </w:rPr>
        <w:t xml:space="preserve"> г.</w:t>
      </w:r>
    </w:p>
    <w:p w:rsidR="002C639F" w:rsidRPr="00EE6846" w:rsidRDefault="002C639F" w:rsidP="002C639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C639F" w:rsidRDefault="002C639F" w:rsidP="002C639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306D">
        <w:rPr>
          <w:rFonts w:cstheme="minorHAnsi"/>
          <w:b/>
          <w:sz w:val="28"/>
          <w:szCs w:val="28"/>
        </w:rPr>
        <w:t>Содержание номера</w:t>
      </w:r>
    </w:p>
    <w:p w:rsidR="002C639F" w:rsidRPr="000E1E8C" w:rsidRDefault="002C639F" w:rsidP="000E1E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C639F" w:rsidRPr="000E1E8C" w:rsidRDefault="002C639F" w:rsidP="000E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E8C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</w:t>
      </w:r>
    </w:p>
    <w:p w:rsidR="00105E98" w:rsidRPr="000E1E8C" w:rsidRDefault="00105E98" w:rsidP="000E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E98" w:rsidRDefault="00105E98" w:rsidP="000E1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>Антонов Н. К.</w:t>
      </w:r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Второй вселенский собор в историко-богословском контексте </w:t>
      </w:r>
    </w:p>
    <w:p w:rsidR="00506B36" w:rsidRPr="00105E98" w:rsidRDefault="006B5CA6" w:rsidP="000E1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CA6">
        <w:rPr>
          <w:rFonts w:ascii="Times New Roman" w:eastAsia="Times New Roman" w:hAnsi="Times New Roman" w:cs="Times New Roman"/>
          <w:sz w:val="24"/>
          <w:szCs w:val="24"/>
        </w:rPr>
        <w:t>Историко-богословский к</w:t>
      </w:r>
      <w:r>
        <w:rPr>
          <w:rFonts w:ascii="Times New Roman" w:eastAsia="Times New Roman" w:hAnsi="Times New Roman" w:cs="Times New Roman"/>
          <w:sz w:val="24"/>
          <w:szCs w:val="24"/>
        </w:rPr>
        <w:t>онтекст Константинопольского со</w:t>
      </w:r>
      <w:r w:rsidRPr="006B5CA6">
        <w:rPr>
          <w:rFonts w:ascii="Times New Roman" w:eastAsia="Times New Roman" w:hAnsi="Times New Roman" w:cs="Times New Roman"/>
          <w:sz w:val="24"/>
          <w:szCs w:val="24"/>
        </w:rPr>
        <w:t>бора 381 г.</w:t>
      </w:r>
    </w:p>
    <w:p w:rsidR="00105E98" w:rsidRDefault="00105E98" w:rsidP="000E1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Андреев Д. А.</w:t>
      </w:r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«И вот общественное мненье»: слухи и тексты в борьбе за определение курса нового царствования в конце 1894 – начале 1895 г. </w:t>
      </w:r>
    </w:p>
    <w:p w:rsidR="00AC3AAC" w:rsidRPr="00105E98" w:rsidRDefault="00AC3AAC" w:rsidP="000E1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инициативах </w:t>
      </w:r>
      <w:r w:rsidRPr="00105E98">
        <w:rPr>
          <w:rFonts w:ascii="Times New Roman" w:eastAsia="Times New Roman" w:hAnsi="Times New Roman" w:cs="Times New Roman"/>
          <w:sz w:val="24"/>
          <w:szCs w:val="24"/>
        </w:rPr>
        <w:t>конц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5E98">
        <w:rPr>
          <w:rFonts w:ascii="Times New Roman" w:eastAsia="Times New Roman" w:hAnsi="Times New Roman" w:cs="Times New Roman"/>
          <w:sz w:val="24"/>
          <w:szCs w:val="24"/>
        </w:rPr>
        <w:t xml:space="preserve"> 1894 – начал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5E98">
        <w:rPr>
          <w:rFonts w:ascii="Times New Roman" w:eastAsia="Times New Roman" w:hAnsi="Times New Roman" w:cs="Times New Roman"/>
          <w:sz w:val="24"/>
          <w:szCs w:val="24"/>
        </w:rPr>
        <w:t xml:space="preserve"> 1895 г.</w:t>
      </w:r>
      <w:r>
        <w:rPr>
          <w:rFonts w:ascii="Times New Roman" w:eastAsia="Times New Roman" w:hAnsi="Times New Roman" w:cs="Times New Roman"/>
          <w:sz w:val="24"/>
          <w:szCs w:val="24"/>
        </w:rPr>
        <w:t>, нацеленных на поддержку литераторского цеха.</w:t>
      </w:r>
    </w:p>
    <w:p w:rsidR="00105E98" w:rsidRDefault="00105E98" w:rsidP="000E1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>Гайда</w:t>
      </w:r>
      <w:proofErr w:type="spellEnd"/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Ф. А.</w:t>
      </w:r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Представления о миссии «интеллигенции» в российской общественной мысли второй половины XIX - начала XX </w:t>
      </w:r>
      <w:proofErr w:type="gram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C3AAC" w:rsidRDefault="00AC3AAC" w:rsidP="00AC3A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роли </w:t>
      </w:r>
      <w:r w:rsidRPr="00105E98">
        <w:rPr>
          <w:rFonts w:ascii="Times New Roman" w:eastAsia="Times New Roman" w:hAnsi="Times New Roman" w:cs="Times New Roman"/>
          <w:sz w:val="24"/>
          <w:szCs w:val="24"/>
        </w:rPr>
        <w:t>«интеллигенции»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E98">
        <w:rPr>
          <w:rFonts w:ascii="Times New Roman" w:eastAsia="Times New Roman" w:hAnsi="Times New Roman" w:cs="Times New Roman"/>
          <w:sz w:val="24"/>
          <w:szCs w:val="24"/>
        </w:rPr>
        <w:t>в российской общественной мысли второй половины XIX - начала XX</w:t>
      </w:r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05E9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05E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4025" w:rsidRDefault="00105E98" w:rsidP="000E1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>Боднарчук</w:t>
      </w:r>
      <w:proofErr w:type="spellEnd"/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Д. В.</w:t>
      </w:r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Историки Санкт-Петербургской духовной академии (1869-1917 гг.): опыт коллективного портрета</w:t>
      </w:r>
    </w:p>
    <w:p w:rsidR="00105E98" w:rsidRPr="00105E98" w:rsidRDefault="00C80E7D" w:rsidP="000E1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коллективного портрета историков, работавших в </w:t>
      </w:r>
      <w:r w:rsidRPr="00105E98">
        <w:rPr>
          <w:rFonts w:ascii="Times New Roman" w:eastAsia="Times New Roman" w:hAnsi="Times New Roman" w:cs="Times New Roman"/>
          <w:sz w:val="24"/>
          <w:szCs w:val="24"/>
        </w:rPr>
        <w:t>Санкт-Петербургской ду</w:t>
      </w:r>
      <w:r>
        <w:rPr>
          <w:rFonts w:ascii="Times New Roman" w:eastAsia="Times New Roman" w:hAnsi="Times New Roman" w:cs="Times New Roman"/>
          <w:sz w:val="24"/>
          <w:szCs w:val="24"/>
        </w:rPr>
        <w:t>ховной академии (1869-1917 гг.).</w:t>
      </w:r>
    </w:p>
    <w:p w:rsidR="000A4B09" w:rsidRDefault="00105E98" w:rsidP="000E1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Шумило</w:t>
      </w:r>
      <w:proofErr w:type="spellEnd"/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 В.</w:t>
      </w:r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Неизвестное письмо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иеросхимонаха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Антония (Булатовича) на имя императора Николая II как источник к истории скита «Черный Вир» и «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имяславских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споров» на Афоне</w:t>
      </w:r>
    </w:p>
    <w:p w:rsidR="00105E98" w:rsidRPr="00105E98" w:rsidRDefault="00B9167D" w:rsidP="000E1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67D">
        <w:rPr>
          <w:rFonts w:ascii="Times New Roman" w:eastAsia="Times New Roman" w:hAnsi="Times New Roman" w:cs="Times New Roman"/>
          <w:sz w:val="24"/>
          <w:szCs w:val="24"/>
        </w:rPr>
        <w:t>Подробное исследование</w:t>
      </w:r>
      <w:r w:rsidR="00105E98" w:rsidRPr="0010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E98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105E98">
        <w:rPr>
          <w:rFonts w:ascii="Times New Roman" w:eastAsia="Times New Roman" w:hAnsi="Times New Roman" w:cs="Times New Roman"/>
          <w:sz w:val="24"/>
          <w:szCs w:val="24"/>
        </w:rPr>
        <w:t>иеросхимонаха</w:t>
      </w:r>
      <w:proofErr w:type="spellEnd"/>
      <w:r w:rsidRPr="00105E98">
        <w:rPr>
          <w:rFonts w:ascii="Times New Roman" w:eastAsia="Times New Roman" w:hAnsi="Times New Roman" w:cs="Times New Roman"/>
          <w:sz w:val="24"/>
          <w:szCs w:val="24"/>
        </w:rPr>
        <w:t xml:space="preserve"> Антония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бывшего командира гусарского эскадрона </w:t>
      </w:r>
      <w:r w:rsidRPr="00105E98">
        <w:rPr>
          <w:rFonts w:ascii="Times New Roman" w:eastAsia="Times New Roman" w:hAnsi="Times New Roman" w:cs="Times New Roman"/>
          <w:sz w:val="24"/>
          <w:szCs w:val="24"/>
        </w:rPr>
        <w:t>Булатовича) на имя императора Николая 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E98" w:rsidRDefault="00105E98" w:rsidP="000E1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>Чибисова А. А.</w:t>
      </w:r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Патриарх Тихон и автокефалия Польской Православной Церкви 1924 года </w:t>
      </w:r>
    </w:p>
    <w:p w:rsidR="00B9167D" w:rsidRPr="00105E98" w:rsidRDefault="00B9167D" w:rsidP="000E1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Освещение хода переговоров Патриарха Тихона с польскими дипломатами и их итог.</w:t>
      </w:r>
    </w:p>
    <w:p w:rsidR="0035353F" w:rsidRDefault="00105E98" w:rsidP="000E1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>Веденеев</w:t>
      </w:r>
      <w:r w:rsidR="008F5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</w:t>
      </w:r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>. В.</w:t>
      </w:r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Экспансия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Римо-Католической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Церкви в Центральную и Восточную Украину и противодействие ей советских спецслужб (1920–1940-е гг.)</w:t>
      </w:r>
    </w:p>
    <w:p w:rsidR="00105E98" w:rsidRPr="00105E98" w:rsidRDefault="0035353F" w:rsidP="000E1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Механизм и процесс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прозелетической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политико-информационной экспансии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Римо-Католической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Церкви.</w:t>
      </w:r>
      <w:r w:rsidR="00105E98"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E1E8C" w:rsidRDefault="000E1E8C" w:rsidP="000E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E98" w:rsidRDefault="00105E98" w:rsidP="000E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E8C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0E1E8C" w:rsidRPr="00105E98" w:rsidRDefault="000E1E8C" w:rsidP="000E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E98" w:rsidRPr="00105E98" w:rsidRDefault="00105E98" w:rsidP="000E1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>Бурега</w:t>
      </w:r>
      <w:proofErr w:type="spellEnd"/>
      <w:r w:rsidRPr="0010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 В.</w:t>
      </w:r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Епископ Горазд (Павлик): жизненный путь православного реформатора</w:t>
      </w:r>
      <w:proofErr w:type="gram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12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011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98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105E98">
        <w:rPr>
          <w:rFonts w:ascii="Times New Roman" w:eastAsia="Times New Roman" w:hAnsi="Times New Roman" w:cs="Times New Roman"/>
          <w:sz w:val="24"/>
          <w:szCs w:val="24"/>
        </w:rPr>
        <w:t>. на кн.:</w:t>
      </w:r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Marek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Pavel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Biskup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Gorazd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Pavlík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Životní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příběh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hledání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ideální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církve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pro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20.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století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Olomouc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Univerzita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Palackého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Olomouci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, 2019. 698 </w:t>
      </w:r>
      <w:proofErr w:type="spellStart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proofErr w:type="spellEnd"/>
      <w:r w:rsidRPr="00105E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6B5F6A" w:rsidRPr="000E1E8C" w:rsidRDefault="006B5F6A" w:rsidP="000E1E8C">
      <w:pPr>
        <w:spacing w:after="0" w:line="240" w:lineRule="auto"/>
        <w:rPr>
          <w:b/>
        </w:rPr>
      </w:pPr>
    </w:p>
    <w:sectPr w:rsidR="006B5F6A" w:rsidRPr="000E1E8C" w:rsidSect="00B35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5F69"/>
    <w:rsid w:val="000112A3"/>
    <w:rsid w:val="000A4B09"/>
    <w:rsid w:val="000E1E8C"/>
    <w:rsid w:val="00105E98"/>
    <w:rsid w:val="002C639F"/>
    <w:rsid w:val="0035353F"/>
    <w:rsid w:val="00506B36"/>
    <w:rsid w:val="006B5CA6"/>
    <w:rsid w:val="006B5F6A"/>
    <w:rsid w:val="006F4CC9"/>
    <w:rsid w:val="008F5A9C"/>
    <w:rsid w:val="00AC3AAC"/>
    <w:rsid w:val="00AE4025"/>
    <w:rsid w:val="00B35F69"/>
    <w:rsid w:val="00B9167D"/>
    <w:rsid w:val="00C8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C9"/>
  </w:style>
  <w:style w:type="paragraph" w:styleId="2">
    <w:name w:val="heading 2"/>
    <w:basedOn w:val="a"/>
    <w:link w:val="20"/>
    <w:uiPriority w:val="9"/>
    <w:qFormat/>
    <w:rsid w:val="00105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05E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05E98"/>
    <w:rPr>
      <w:color w:val="0000FF"/>
      <w:u w:val="single"/>
    </w:rPr>
  </w:style>
  <w:style w:type="character" w:styleId="a5">
    <w:name w:val="Strong"/>
    <w:basedOn w:val="a0"/>
    <w:uiPriority w:val="22"/>
    <w:qFormat/>
    <w:rsid w:val="00105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57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423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16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74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104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918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529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694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344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408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512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681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93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31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2020-09-13T04:02:00Z</dcterms:created>
  <dcterms:modified xsi:type="dcterms:W3CDTF">2020-09-13T05:49:00Z</dcterms:modified>
</cp:coreProperties>
</file>