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F" w:rsidRPr="00AE71BB" w:rsidRDefault="002C639F" w:rsidP="002C639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4-й (95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20</w:t>
      </w:r>
      <w:r w:rsidRPr="00AE71BB">
        <w:rPr>
          <w:rFonts w:asciiTheme="minorHAnsi" w:hAnsiTheme="minorHAnsi" w:cstheme="minorHAnsi"/>
        </w:rPr>
        <w:t xml:space="preserve"> г.</w:t>
      </w:r>
    </w:p>
    <w:p w:rsidR="002C639F" w:rsidRPr="00EE6846" w:rsidRDefault="002C639F" w:rsidP="002C63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C639F" w:rsidRDefault="002C639F" w:rsidP="002C63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306D">
        <w:rPr>
          <w:rFonts w:cstheme="minorHAnsi"/>
          <w:b/>
          <w:sz w:val="28"/>
          <w:szCs w:val="28"/>
        </w:rPr>
        <w:t>Содержание номера</w:t>
      </w:r>
    </w:p>
    <w:p w:rsidR="002C639F" w:rsidRPr="000E1E8C" w:rsidRDefault="002C639F" w:rsidP="000E1E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C639F" w:rsidRPr="000E1E8C" w:rsidRDefault="002C639F" w:rsidP="000E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E8C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105E98" w:rsidRPr="000E1E8C" w:rsidRDefault="00105E98" w:rsidP="000E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98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 Н. К.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Второй вселенский собор в историко-богословском контексте </w:t>
      </w:r>
    </w:p>
    <w:p w:rsidR="00506B36" w:rsidRPr="00105E98" w:rsidRDefault="006B5CA6" w:rsidP="000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sz w:val="24"/>
          <w:szCs w:val="24"/>
        </w:rPr>
        <w:t>Историко-богословский к</w:t>
      </w:r>
      <w:r>
        <w:rPr>
          <w:rFonts w:ascii="Times New Roman" w:eastAsia="Times New Roman" w:hAnsi="Times New Roman" w:cs="Times New Roman"/>
          <w:sz w:val="24"/>
          <w:szCs w:val="24"/>
        </w:rPr>
        <w:t>онтекст Константинопольского со</w:t>
      </w:r>
      <w:r w:rsidRPr="006B5CA6">
        <w:rPr>
          <w:rFonts w:ascii="Times New Roman" w:eastAsia="Times New Roman" w:hAnsi="Times New Roman" w:cs="Times New Roman"/>
          <w:sz w:val="24"/>
          <w:szCs w:val="24"/>
        </w:rPr>
        <w:t>бора 381 г.</w:t>
      </w:r>
    </w:p>
    <w:p w:rsidR="00105E98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Д. А.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«И вот общественное мненье»: слухи и тексты в борьбе за определение курса нового царствования в конце 1894 – начале 1895 г. </w:t>
      </w:r>
    </w:p>
    <w:p w:rsidR="00AC3AAC" w:rsidRPr="00105E98" w:rsidRDefault="00AC3AAC" w:rsidP="000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инициативах 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 xml:space="preserve"> 1894 – начал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 xml:space="preserve"> 1895 г.</w:t>
      </w:r>
      <w:r>
        <w:rPr>
          <w:rFonts w:ascii="Times New Roman" w:eastAsia="Times New Roman" w:hAnsi="Times New Roman" w:cs="Times New Roman"/>
          <w:sz w:val="24"/>
          <w:szCs w:val="24"/>
        </w:rPr>
        <w:t>, нацеленных на поддержку литераторского цеха.</w:t>
      </w:r>
    </w:p>
    <w:p w:rsidR="00105E98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Гайда</w:t>
      </w:r>
      <w:proofErr w:type="spellEnd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 А.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Представления о миссии «интеллигенции» в российской общественной мысли второй половины XIX - начала XX </w:t>
      </w:r>
      <w:proofErr w:type="gram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C3AAC" w:rsidRDefault="00AC3AAC" w:rsidP="00AC3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роли 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>«интеллигенции»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>в российской общественной мысли второй половины XIX - начала XX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5E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5E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025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Боднарчук</w:t>
      </w:r>
      <w:proofErr w:type="spellEnd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В.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Историки Санкт-Петербургской духовной академии (1869-1917 гг.): опыт коллективного портрета</w:t>
      </w:r>
    </w:p>
    <w:p w:rsidR="00105E98" w:rsidRPr="00105E98" w:rsidRDefault="00C80E7D" w:rsidP="000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коллективного портрета историков, работавших в 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>Санкт-Петербургской ду</w:t>
      </w:r>
      <w:r>
        <w:rPr>
          <w:rFonts w:ascii="Times New Roman" w:eastAsia="Times New Roman" w:hAnsi="Times New Roman" w:cs="Times New Roman"/>
          <w:sz w:val="24"/>
          <w:szCs w:val="24"/>
        </w:rPr>
        <w:t>ховной академии (1869-1917 гг.).</w:t>
      </w:r>
    </w:p>
    <w:p w:rsidR="000A4B09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Шумило</w:t>
      </w:r>
      <w:proofErr w:type="spellEnd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В.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Неизвестное письмо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иеросхимонаха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Антония (Булатовича) на имя императора Николая II как источник к истории скита «Черный Вир» и «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имяславских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споров» на Афоне</w:t>
      </w:r>
    </w:p>
    <w:p w:rsidR="00105E98" w:rsidRPr="00105E98" w:rsidRDefault="00B9167D" w:rsidP="000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67D">
        <w:rPr>
          <w:rFonts w:ascii="Times New Roman" w:eastAsia="Times New Roman" w:hAnsi="Times New Roman" w:cs="Times New Roman"/>
          <w:sz w:val="24"/>
          <w:szCs w:val="24"/>
        </w:rPr>
        <w:t>Подробное исследование</w:t>
      </w:r>
      <w:r w:rsidR="00105E98" w:rsidRPr="0010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105E98">
        <w:rPr>
          <w:rFonts w:ascii="Times New Roman" w:eastAsia="Times New Roman" w:hAnsi="Times New Roman" w:cs="Times New Roman"/>
          <w:sz w:val="24"/>
          <w:szCs w:val="24"/>
        </w:rPr>
        <w:t>иеросхимонаха</w:t>
      </w:r>
      <w:proofErr w:type="spellEnd"/>
      <w:r w:rsidRPr="00105E98">
        <w:rPr>
          <w:rFonts w:ascii="Times New Roman" w:eastAsia="Times New Roman" w:hAnsi="Times New Roman" w:cs="Times New Roman"/>
          <w:sz w:val="24"/>
          <w:szCs w:val="24"/>
        </w:rPr>
        <w:t xml:space="preserve"> Антония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бывшего командира гусарского эскадрона </w:t>
      </w:r>
      <w:r w:rsidRPr="00105E98">
        <w:rPr>
          <w:rFonts w:ascii="Times New Roman" w:eastAsia="Times New Roman" w:hAnsi="Times New Roman" w:cs="Times New Roman"/>
          <w:sz w:val="24"/>
          <w:szCs w:val="24"/>
        </w:rPr>
        <w:t>Булатовича) на имя императора Николая 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E98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Чибисова А. А.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Патриарх Тихон и автокефалия Польской Православной Церкви 1924 года </w:t>
      </w:r>
    </w:p>
    <w:p w:rsidR="00B9167D" w:rsidRPr="00105E98" w:rsidRDefault="00B9167D" w:rsidP="000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Освещение хода переговоров Патриарха Тихона с польскими дипломатами и их итог.</w:t>
      </w:r>
    </w:p>
    <w:p w:rsidR="0035353F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Веденеев</w:t>
      </w:r>
      <w:r w:rsidR="008F5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. В.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Экспансия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Римо-Католической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Церкви в Центральную и Восточную Украину и противодействие ей советских спецслужб (1920–1940-е гг.)</w:t>
      </w:r>
    </w:p>
    <w:p w:rsidR="00105E98" w:rsidRPr="00105E98" w:rsidRDefault="0035353F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Механизм и процесс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прозелетической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политико-информационной экспансии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Римо-Католической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Церкви.</w:t>
      </w:r>
      <w:r w:rsidR="00105E98"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1E8C" w:rsidRDefault="000E1E8C" w:rsidP="000E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98" w:rsidRDefault="00105E98" w:rsidP="000E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E8C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0E1E8C" w:rsidRPr="00105E98" w:rsidRDefault="000E1E8C" w:rsidP="000E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E98" w:rsidRPr="00105E98" w:rsidRDefault="00105E98" w:rsidP="000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>Бурега</w:t>
      </w:r>
      <w:proofErr w:type="spellEnd"/>
      <w:r w:rsidRPr="00105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В.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 Горазд (Павлик): жизненный путь православного реформатора</w:t>
      </w:r>
      <w:proofErr w:type="gram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2A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011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105E98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Marek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Pavel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Biskup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Gorazd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Pavlík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Životní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příběh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hledání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ideální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církve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20.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století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Olomouc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Univerzita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Palackého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Olomouci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, 2019. 698 </w:t>
      </w:r>
      <w:proofErr w:type="spellStart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105E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B5F6A" w:rsidRPr="000E1E8C" w:rsidRDefault="006B5F6A" w:rsidP="000E1E8C">
      <w:pPr>
        <w:spacing w:after="0" w:line="240" w:lineRule="auto"/>
        <w:rPr>
          <w:b/>
        </w:rPr>
      </w:pPr>
    </w:p>
    <w:sectPr w:rsidR="006B5F6A" w:rsidRPr="000E1E8C" w:rsidSect="00B35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F69"/>
    <w:rsid w:val="000112A3"/>
    <w:rsid w:val="000A4B09"/>
    <w:rsid w:val="000E1E8C"/>
    <w:rsid w:val="00105E98"/>
    <w:rsid w:val="002C639F"/>
    <w:rsid w:val="0035353F"/>
    <w:rsid w:val="00506B36"/>
    <w:rsid w:val="006B5CA6"/>
    <w:rsid w:val="006B5F6A"/>
    <w:rsid w:val="006F4CC9"/>
    <w:rsid w:val="008F5A9C"/>
    <w:rsid w:val="00AC3AAC"/>
    <w:rsid w:val="00AE4025"/>
    <w:rsid w:val="00B35F69"/>
    <w:rsid w:val="00B9167D"/>
    <w:rsid w:val="00C8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9"/>
  </w:style>
  <w:style w:type="paragraph" w:styleId="2">
    <w:name w:val="heading 2"/>
    <w:basedOn w:val="a"/>
    <w:link w:val="20"/>
    <w:uiPriority w:val="9"/>
    <w:qFormat/>
    <w:rsid w:val="00105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5E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05E98"/>
    <w:rPr>
      <w:color w:val="0000FF"/>
      <w:u w:val="single"/>
    </w:rPr>
  </w:style>
  <w:style w:type="character" w:styleId="a5">
    <w:name w:val="Strong"/>
    <w:basedOn w:val="a0"/>
    <w:uiPriority w:val="22"/>
    <w:qFormat/>
    <w:rsid w:val="00105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7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23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1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4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04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18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529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94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344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08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512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81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9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31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2020-09-13T04:02:00Z</dcterms:created>
  <dcterms:modified xsi:type="dcterms:W3CDTF">2020-09-13T05:49:00Z</dcterms:modified>
</cp:coreProperties>
</file>