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CE" w:rsidRPr="00B01A5E" w:rsidRDefault="00F914CE" w:rsidP="00F914CE">
      <w:pPr>
        <w:ind w:right="314"/>
        <w:jc w:val="right"/>
        <w:rPr>
          <w:i/>
        </w:rPr>
      </w:pPr>
      <w:r w:rsidRPr="00B01A5E">
        <w:rPr>
          <w:i/>
        </w:rPr>
        <w:t>Приложение № 1.</w:t>
      </w:r>
    </w:p>
    <w:p w:rsidR="00F914CE" w:rsidRDefault="00F914CE" w:rsidP="00F914CE">
      <w:pPr>
        <w:ind w:right="314"/>
        <w:jc w:val="right"/>
      </w:pPr>
    </w:p>
    <w:p w:rsidR="00F914CE" w:rsidRPr="00D21838" w:rsidRDefault="00F914CE" w:rsidP="00F914CE">
      <w:pPr>
        <w:tabs>
          <w:tab w:val="center" w:pos="4842"/>
          <w:tab w:val="left" w:pos="9000"/>
        </w:tabs>
        <w:ind w:right="-46"/>
        <w:jc w:val="center"/>
        <w:rPr>
          <w:b/>
        </w:rPr>
      </w:pPr>
      <w:r w:rsidRPr="00D21838">
        <w:rPr>
          <w:b/>
        </w:rPr>
        <w:t>РЕЛИГИОЗНАЯ ОРГАНИЗАЦИЯ –</w:t>
      </w:r>
    </w:p>
    <w:p w:rsidR="00F914CE" w:rsidRPr="00D21838" w:rsidRDefault="00F914CE" w:rsidP="00F914CE">
      <w:pPr>
        <w:ind w:right="-46"/>
        <w:jc w:val="center"/>
        <w:rPr>
          <w:b/>
        </w:rPr>
      </w:pPr>
      <w:r w:rsidRPr="00D21838">
        <w:rPr>
          <w:b/>
        </w:rPr>
        <w:t>ДУХОВНАЯ ОБРАЗОВАТЕЛЬНАЯ ОРГАНИЗАЦИЯ ВЫСШЕГО О</w:t>
      </w:r>
      <w:r w:rsidRPr="00D21838">
        <w:rPr>
          <w:b/>
        </w:rPr>
        <w:t>Б</w:t>
      </w:r>
      <w:r w:rsidRPr="00D21838">
        <w:rPr>
          <w:b/>
        </w:rPr>
        <w:t>РАЗОВАНИЯ</w:t>
      </w:r>
    </w:p>
    <w:p w:rsidR="00F914CE" w:rsidRPr="00D21838" w:rsidRDefault="00F914CE" w:rsidP="00F914CE">
      <w:pPr>
        <w:ind w:right="-46"/>
        <w:jc w:val="center"/>
        <w:rPr>
          <w:b/>
        </w:rPr>
      </w:pPr>
      <w:r w:rsidRPr="00D21838">
        <w:rPr>
          <w:b/>
        </w:rPr>
        <w:t>«ПЕРМСКАЯ ДУХОВНАЯ СЕМИНАРИЯ</w:t>
      </w:r>
    </w:p>
    <w:p w:rsidR="00F914CE" w:rsidRPr="00D21838" w:rsidRDefault="00F914CE" w:rsidP="00F914CE">
      <w:pPr>
        <w:ind w:right="-46"/>
        <w:jc w:val="center"/>
        <w:rPr>
          <w:b/>
        </w:rPr>
      </w:pPr>
      <w:r w:rsidRPr="00D21838">
        <w:rPr>
          <w:b/>
        </w:rPr>
        <w:t>ПЕРМСКОЙ ЕПАРХИИ РУССКОЙ ПРАВОСЛАВНОЙ ЦЕРКВИ»</w:t>
      </w:r>
    </w:p>
    <w:p w:rsidR="00F914CE" w:rsidRPr="00D21838" w:rsidRDefault="00F914CE" w:rsidP="00F914CE">
      <w:pPr>
        <w:ind w:right="-46"/>
        <w:jc w:val="center"/>
        <w:rPr>
          <w:b/>
          <w:sz w:val="28"/>
          <w:szCs w:val="28"/>
        </w:rPr>
      </w:pPr>
    </w:p>
    <w:p w:rsidR="00F914CE" w:rsidRPr="00D21838" w:rsidRDefault="00F914CE" w:rsidP="00F914CE">
      <w:pPr>
        <w:spacing w:line="360" w:lineRule="auto"/>
        <w:ind w:right="-46"/>
        <w:jc w:val="right"/>
        <w:rPr>
          <w:sz w:val="28"/>
          <w:szCs w:val="28"/>
        </w:rPr>
      </w:pPr>
      <w:r w:rsidRPr="00D21838">
        <w:rPr>
          <w:sz w:val="28"/>
          <w:szCs w:val="28"/>
        </w:rPr>
        <w:t>Отделение дополнительного  религиозного образования и катехиз</w:t>
      </w:r>
      <w:r w:rsidRPr="00D21838">
        <w:rPr>
          <w:sz w:val="28"/>
          <w:szCs w:val="28"/>
        </w:rPr>
        <w:t>а</w:t>
      </w:r>
      <w:r w:rsidRPr="00D21838">
        <w:rPr>
          <w:sz w:val="28"/>
          <w:szCs w:val="28"/>
        </w:rPr>
        <w:t>ции</w:t>
      </w:r>
    </w:p>
    <w:p w:rsidR="00F914CE" w:rsidRPr="00AB264E" w:rsidRDefault="00F914CE" w:rsidP="00F914CE">
      <w:pPr>
        <w:tabs>
          <w:tab w:val="left" w:pos="7797"/>
          <w:tab w:val="left" w:pos="8222"/>
        </w:tabs>
        <w:spacing w:line="360" w:lineRule="auto"/>
        <w:ind w:right="-46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D21838">
        <w:rPr>
          <w:sz w:val="28"/>
          <w:szCs w:val="28"/>
        </w:rPr>
        <w:t xml:space="preserve">Специальность: </w:t>
      </w:r>
      <w:r>
        <w:rPr>
          <w:sz w:val="28"/>
          <w:szCs w:val="28"/>
        </w:rPr>
        <w:t>К</w:t>
      </w:r>
      <w:r w:rsidRPr="00D21838">
        <w:rPr>
          <w:sz w:val="28"/>
          <w:szCs w:val="28"/>
        </w:rPr>
        <w:t>атехизация</w:t>
      </w:r>
      <w:r w:rsidRPr="00D21838">
        <w:rPr>
          <w:sz w:val="28"/>
          <w:szCs w:val="28"/>
        </w:rPr>
        <w:tab/>
      </w:r>
      <w:r w:rsidRPr="00D21838">
        <w:rPr>
          <w:sz w:val="28"/>
          <w:szCs w:val="28"/>
        </w:rPr>
        <w:tab/>
      </w:r>
      <w:r w:rsidRPr="00D21838">
        <w:rPr>
          <w:sz w:val="28"/>
          <w:szCs w:val="28"/>
        </w:rPr>
        <w:tab/>
      </w:r>
      <w:r w:rsidRPr="00D21838">
        <w:rPr>
          <w:sz w:val="28"/>
          <w:szCs w:val="28"/>
        </w:rPr>
        <w:tab/>
      </w:r>
      <w:r w:rsidRPr="00D21838">
        <w:rPr>
          <w:sz w:val="28"/>
          <w:szCs w:val="28"/>
        </w:rPr>
        <w:tab/>
      </w:r>
    </w:p>
    <w:p w:rsidR="00F914CE" w:rsidRDefault="00F914CE" w:rsidP="00F914CE">
      <w:pPr>
        <w:spacing w:line="360" w:lineRule="auto"/>
        <w:ind w:right="-46"/>
        <w:jc w:val="center"/>
        <w:rPr>
          <w:b/>
          <w:sz w:val="28"/>
          <w:szCs w:val="28"/>
        </w:rPr>
      </w:pPr>
    </w:p>
    <w:p w:rsidR="00F914CE" w:rsidRPr="00A0595E" w:rsidRDefault="00F914CE" w:rsidP="00F914CE">
      <w:pPr>
        <w:spacing w:line="360" w:lineRule="auto"/>
        <w:ind w:right="-46"/>
        <w:jc w:val="center"/>
        <w:rPr>
          <w:b/>
          <w:sz w:val="28"/>
          <w:szCs w:val="28"/>
        </w:rPr>
      </w:pPr>
    </w:p>
    <w:p w:rsidR="00F914CE" w:rsidRPr="00A0595E" w:rsidRDefault="00F914CE" w:rsidP="00F914CE">
      <w:pPr>
        <w:spacing w:line="360" w:lineRule="auto"/>
        <w:ind w:right="-46"/>
        <w:jc w:val="center"/>
        <w:rPr>
          <w:b/>
          <w:sz w:val="28"/>
          <w:szCs w:val="28"/>
        </w:rPr>
      </w:pPr>
      <w:r w:rsidRPr="00A0595E">
        <w:rPr>
          <w:b/>
          <w:sz w:val="28"/>
          <w:szCs w:val="28"/>
        </w:rPr>
        <w:t>ВЫПУСКНАЯ КВАЛИФИКАЦИОННАЯ РАБОТА</w:t>
      </w:r>
    </w:p>
    <w:p w:rsidR="00F914CE" w:rsidRDefault="00F914CE" w:rsidP="00F914CE">
      <w:pPr>
        <w:spacing w:line="360" w:lineRule="auto"/>
        <w:ind w:right="-46"/>
        <w:jc w:val="center"/>
        <w:rPr>
          <w:b/>
          <w:sz w:val="28"/>
          <w:szCs w:val="28"/>
        </w:rPr>
      </w:pPr>
      <w:r w:rsidRPr="00A0595E">
        <w:rPr>
          <w:b/>
          <w:sz w:val="28"/>
          <w:szCs w:val="28"/>
        </w:rPr>
        <w:t>на тему:</w:t>
      </w:r>
    </w:p>
    <w:p w:rsidR="00F914CE" w:rsidRDefault="00F914CE" w:rsidP="00F914CE">
      <w:pPr>
        <w:spacing w:line="360" w:lineRule="auto"/>
        <w:ind w:right="-46"/>
        <w:jc w:val="center"/>
        <w:rPr>
          <w:b/>
          <w:sz w:val="28"/>
          <w:szCs w:val="28"/>
        </w:rPr>
      </w:pPr>
      <w:r w:rsidRPr="00A0595E">
        <w:rPr>
          <w:b/>
          <w:sz w:val="28"/>
          <w:szCs w:val="28"/>
        </w:rPr>
        <w:t>«СВЯЩЕННОМУЧЕННИК</w:t>
      </w:r>
      <w:r>
        <w:rPr>
          <w:b/>
          <w:sz w:val="28"/>
          <w:szCs w:val="28"/>
        </w:rPr>
        <w:t xml:space="preserve"> ИАКОВ ШЕСТАКОВ –</w:t>
      </w:r>
    </w:p>
    <w:p w:rsidR="00F914CE" w:rsidRPr="00A0595E" w:rsidRDefault="00F914CE" w:rsidP="00F914CE">
      <w:pPr>
        <w:spacing w:line="360" w:lineRule="auto"/>
        <w:ind w:right="-46"/>
        <w:jc w:val="center"/>
        <w:rPr>
          <w:b/>
          <w:i/>
          <w:sz w:val="28"/>
          <w:szCs w:val="28"/>
          <w:u w:val="single"/>
        </w:rPr>
      </w:pPr>
      <w:r w:rsidRPr="00A0595E">
        <w:rPr>
          <w:b/>
          <w:sz w:val="28"/>
          <w:szCs w:val="28"/>
        </w:rPr>
        <w:t>ПУБЛИЦИСТ, ЭТНОГРАФ, МИССИОНЕР»</w:t>
      </w:r>
    </w:p>
    <w:p w:rsidR="00F914CE" w:rsidRPr="00A0595E" w:rsidRDefault="00F914CE" w:rsidP="00F914CE">
      <w:pPr>
        <w:spacing w:line="360" w:lineRule="auto"/>
        <w:ind w:right="-46" w:firstLine="540"/>
        <w:jc w:val="both"/>
        <w:rPr>
          <w:sz w:val="28"/>
          <w:szCs w:val="28"/>
        </w:rPr>
      </w:pPr>
    </w:p>
    <w:p w:rsidR="00F914CE" w:rsidRPr="00A0595E" w:rsidRDefault="00F914CE" w:rsidP="00F914CE">
      <w:pPr>
        <w:spacing w:line="360" w:lineRule="auto"/>
        <w:ind w:left="4500" w:right="-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</w:t>
      </w:r>
      <w:r w:rsidRPr="00A0595E">
        <w:rPr>
          <w:b/>
          <w:sz w:val="28"/>
          <w:szCs w:val="28"/>
        </w:rPr>
        <w:t>:</w:t>
      </w:r>
    </w:p>
    <w:p w:rsidR="00F914CE" w:rsidRPr="00A0595E" w:rsidRDefault="00F914CE" w:rsidP="00F914CE">
      <w:pPr>
        <w:spacing w:line="360" w:lineRule="auto"/>
        <w:ind w:left="4500" w:right="-46"/>
        <w:jc w:val="both"/>
        <w:rPr>
          <w:sz w:val="28"/>
          <w:szCs w:val="28"/>
        </w:rPr>
      </w:pPr>
      <w:r w:rsidRPr="00A0595E">
        <w:rPr>
          <w:sz w:val="28"/>
          <w:szCs w:val="28"/>
        </w:rPr>
        <w:t>с</w:t>
      </w:r>
      <w:r>
        <w:rPr>
          <w:sz w:val="28"/>
          <w:szCs w:val="28"/>
        </w:rPr>
        <w:t>лушатель</w:t>
      </w:r>
      <w:r w:rsidRPr="00A0595E">
        <w:rPr>
          <w:sz w:val="28"/>
          <w:szCs w:val="28"/>
        </w:rPr>
        <w:t xml:space="preserve"> </w:t>
      </w:r>
      <w:r>
        <w:rPr>
          <w:sz w:val="28"/>
          <w:szCs w:val="28"/>
        </w:rPr>
        <w:t>3 курса</w:t>
      </w:r>
    </w:p>
    <w:p w:rsidR="00F914CE" w:rsidRPr="00A0595E" w:rsidRDefault="00F914CE" w:rsidP="00F914CE">
      <w:pPr>
        <w:spacing w:line="360" w:lineRule="auto"/>
        <w:ind w:left="4500" w:right="-46"/>
        <w:jc w:val="both"/>
        <w:rPr>
          <w:sz w:val="28"/>
          <w:szCs w:val="28"/>
        </w:rPr>
      </w:pPr>
      <w:r w:rsidRPr="00A0595E">
        <w:rPr>
          <w:sz w:val="28"/>
          <w:szCs w:val="28"/>
        </w:rPr>
        <w:t>очной формы обучения</w:t>
      </w:r>
    </w:p>
    <w:p w:rsidR="00F914CE" w:rsidRPr="00A0595E" w:rsidRDefault="00F914CE" w:rsidP="00F914CE">
      <w:pPr>
        <w:spacing w:line="360" w:lineRule="auto"/>
        <w:ind w:left="4500" w:right="-46"/>
        <w:jc w:val="both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</w:p>
    <w:p w:rsidR="00F914CE" w:rsidRPr="00A0595E" w:rsidRDefault="00F914CE" w:rsidP="00F914CE">
      <w:pPr>
        <w:spacing w:line="360" w:lineRule="auto"/>
        <w:ind w:left="4500" w:right="-46"/>
        <w:jc w:val="both"/>
        <w:rPr>
          <w:sz w:val="28"/>
          <w:szCs w:val="28"/>
        </w:rPr>
      </w:pPr>
    </w:p>
    <w:p w:rsidR="00F914CE" w:rsidRPr="00A0595E" w:rsidRDefault="00F914CE" w:rsidP="00F914CE">
      <w:pPr>
        <w:spacing w:line="360" w:lineRule="auto"/>
        <w:ind w:left="4500" w:right="-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работы</w:t>
      </w:r>
      <w:r w:rsidRPr="00A0595E">
        <w:rPr>
          <w:b/>
          <w:sz w:val="28"/>
          <w:szCs w:val="28"/>
        </w:rPr>
        <w:t>:</w:t>
      </w:r>
    </w:p>
    <w:p w:rsidR="00F914CE" w:rsidRPr="00A0595E" w:rsidRDefault="00F914CE" w:rsidP="00F914CE">
      <w:pPr>
        <w:spacing w:line="360" w:lineRule="auto"/>
        <w:ind w:left="4500" w:right="-46"/>
        <w:jc w:val="both"/>
        <w:rPr>
          <w:sz w:val="28"/>
          <w:szCs w:val="28"/>
        </w:rPr>
      </w:pPr>
      <w:r w:rsidRPr="00A0595E">
        <w:rPr>
          <w:sz w:val="28"/>
          <w:szCs w:val="28"/>
        </w:rPr>
        <w:t xml:space="preserve">кандидат исторических наук, доцент </w:t>
      </w:r>
    </w:p>
    <w:p w:rsidR="00F914CE" w:rsidRPr="00A0595E" w:rsidRDefault="00F914CE" w:rsidP="00F914CE">
      <w:pPr>
        <w:spacing w:line="360" w:lineRule="auto"/>
        <w:ind w:left="4500" w:right="-46"/>
        <w:jc w:val="both"/>
        <w:rPr>
          <w:sz w:val="28"/>
          <w:szCs w:val="28"/>
        </w:rPr>
      </w:pPr>
      <w:r>
        <w:rPr>
          <w:sz w:val="28"/>
          <w:szCs w:val="28"/>
        </w:rPr>
        <w:t>Петров Петр Петрович</w:t>
      </w:r>
    </w:p>
    <w:p w:rsidR="00F914CE" w:rsidRPr="00A0595E" w:rsidRDefault="00F914CE" w:rsidP="00F914CE">
      <w:pPr>
        <w:spacing w:line="360" w:lineRule="auto"/>
        <w:ind w:left="3060" w:right="-46"/>
        <w:jc w:val="both"/>
        <w:rPr>
          <w:sz w:val="28"/>
          <w:szCs w:val="28"/>
        </w:rPr>
      </w:pPr>
    </w:p>
    <w:p w:rsidR="00F914CE" w:rsidRDefault="00F914CE" w:rsidP="00F914CE">
      <w:pPr>
        <w:spacing w:line="360" w:lineRule="auto"/>
        <w:ind w:right="-46" w:firstLine="540"/>
        <w:jc w:val="both"/>
        <w:rPr>
          <w:sz w:val="28"/>
          <w:szCs w:val="28"/>
        </w:rPr>
      </w:pPr>
    </w:p>
    <w:p w:rsidR="00F914CE" w:rsidRPr="00A0595E" w:rsidRDefault="00F914CE" w:rsidP="00F914CE">
      <w:pPr>
        <w:spacing w:line="360" w:lineRule="auto"/>
        <w:ind w:right="-46" w:firstLine="540"/>
        <w:jc w:val="both"/>
        <w:rPr>
          <w:sz w:val="28"/>
          <w:szCs w:val="28"/>
        </w:rPr>
      </w:pPr>
    </w:p>
    <w:p w:rsidR="00F914CE" w:rsidRPr="00A0595E" w:rsidRDefault="00F914CE" w:rsidP="00F914CE">
      <w:pPr>
        <w:spacing w:line="360" w:lineRule="auto"/>
        <w:ind w:right="-46"/>
        <w:jc w:val="center"/>
        <w:rPr>
          <w:sz w:val="28"/>
          <w:szCs w:val="28"/>
        </w:rPr>
      </w:pPr>
      <w:r w:rsidRPr="00A0595E">
        <w:rPr>
          <w:sz w:val="28"/>
          <w:szCs w:val="28"/>
        </w:rPr>
        <w:t>Пермь 20</w:t>
      </w:r>
      <w:r>
        <w:rPr>
          <w:sz w:val="28"/>
          <w:szCs w:val="28"/>
        </w:rPr>
        <w:t>20</w:t>
      </w:r>
      <w:r w:rsidRPr="00A0595E">
        <w:rPr>
          <w:sz w:val="28"/>
          <w:szCs w:val="28"/>
        </w:rPr>
        <w:t xml:space="preserve"> г.</w:t>
      </w:r>
    </w:p>
    <w:p w:rsidR="00F914CE" w:rsidRPr="00B01A5E" w:rsidRDefault="00F914CE" w:rsidP="00F914CE">
      <w:pPr>
        <w:ind w:right="314"/>
        <w:jc w:val="right"/>
        <w:rPr>
          <w:i/>
        </w:rPr>
      </w:pPr>
      <w:r>
        <w:br w:type="page"/>
      </w:r>
      <w:r w:rsidRPr="00B01A5E">
        <w:rPr>
          <w:i/>
        </w:rPr>
        <w:lastRenderedPageBreak/>
        <w:t>Приложение № 2.</w:t>
      </w:r>
    </w:p>
    <w:p w:rsidR="00F914CE" w:rsidRPr="00660789" w:rsidRDefault="00F914CE" w:rsidP="00F914CE">
      <w:pPr>
        <w:spacing w:line="360" w:lineRule="auto"/>
        <w:jc w:val="center"/>
        <w:rPr>
          <w:sz w:val="28"/>
          <w:szCs w:val="28"/>
        </w:rPr>
      </w:pPr>
      <w:r w:rsidRPr="00660789">
        <w:rPr>
          <w:b/>
          <w:sz w:val="28"/>
          <w:szCs w:val="28"/>
        </w:rPr>
        <w:t>Содержание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5760"/>
        <w:gridCol w:w="900"/>
      </w:tblGrid>
      <w:tr w:rsidR="00F914CE" w:rsidRPr="00660789" w:rsidTr="003B70F0"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С.</w:t>
            </w:r>
          </w:p>
        </w:tc>
      </w:tr>
      <w:tr w:rsidR="00F914CE" w:rsidRPr="00660789" w:rsidTr="003B70F0"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Введение</w:t>
            </w:r>
            <w:proofErr w:type="gramStart"/>
            <w:r w:rsidRPr="00660789">
              <w:rPr>
                <w:sz w:val="28"/>
                <w:szCs w:val="28"/>
              </w:rPr>
              <w:t xml:space="preserve"> .</w:t>
            </w:r>
            <w:proofErr w:type="gramEnd"/>
            <w:r w:rsidRPr="00660789">
              <w:rPr>
                <w:sz w:val="28"/>
                <w:szCs w:val="28"/>
              </w:rPr>
              <w:t xml:space="preserve">  .  .  .  .  .  .  .  .  .  .  .  .  .  .  .  .  .  .  .  .  .  .  .  .  .  .  .  .  .  .  .  .  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3</w:t>
            </w:r>
          </w:p>
        </w:tc>
      </w:tr>
      <w:tr w:rsidR="00F914CE" w:rsidRPr="00660789" w:rsidTr="003B70F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Глава 1.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Теоретические основы исследования принципа си</w:t>
            </w:r>
            <w:r w:rsidRPr="00660789">
              <w:rPr>
                <w:sz w:val="28"/>
                <w:szCs w:val="28"/>
              </w:rPr>
              <w:t>м</w:t>
            </w:r>
            <w:r w:rsidRPr="00660789">
              <w:rPr>
                <w:sz w:val="28"/>
                <w:szCs w:val="28"/>
              </w:rPr>
              <w:t>фонии властей как организации церковно-государственных о</w:t>
            </w:r>
            <w:r w:rsidRPr="00660789">
              <w:rPr>
                <w:sz w:val="28"/>
                <w:szCs w:val="28"/>
              </w:rPr>
              <w:t>т</w:t>
            </w:r>
            <w:r w:rsidRPr="00660789">
              <w:rPr>
                <w:sz w:val="28"/>
                <w:szCs w:val="28"/>
              </w:rPr>
              <w:t>ношений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660789">
              <w:rPr>
                <w:sz w:val="28"/>
                <w:szCs w:val="28"/>
              </w:rPr>
              <w:t xml:space="preserve"> .</w:t>
            </w:r>
            <w:proofErr w:type="gramEnd"/>
            <w:r w:rsidRPr="00660789">
              <w:rPr>
                <w:sz w:val="28"/>
                <w:szCs w:val="28"/>
              </w:rPr>
              <w:t xml:space="preserve">  .  .  .  .  .  .  .  .  .  .  .  .  .  .  .  .  .  .  .  .  .  .  .  .  .  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8</w:t>
            </w:r>
          </w:p>
        </w:tc>
      </w:tr>
      <w:tr w:rsidR="00F914CE" w:rsidRPr="00660789" w:rsidTr="003B70F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1.1.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Организация церковно-государственных отношений на основе принципа симфонии властей как предмет научного иссл</w:t>
            </w:r>
            <w:r w:rsidRPr="00660789">
              <w:rPr>
                <w:sz w:val="28"/>
                <w:szCs w:val="28"/>
              </w:rPr>
              <w:t>е</w:t>
            </w:r>
            <w:r w:rsidRPr="00660789">
              <w:rPr>
                <w:sz w:val="28"/>
                <w:szCs w:val="28"/>
              </w:rPr>
              <w:t>дования.</w:t>
            </w:r>
            <w:proofErr w:type="gramStart"/>
            <w:r w:rsidRPr="00660789">
              <w:rPr>
                <w:sz w:val="28"/>
                <w:szCs w:val="28"/>
              </w:rPr>
              <w:t xml:space="preserve">  .</w:t>
            </w:r>
            <w:proofErr w:type="gramEnd"/>
            <w:r w:rsidRPr="00660789">
              <w:rPr>
                <w:sz w:val="28"/>
                <w:szCs w:val="28"/>
              </w:rPr>
              <w:t xml:space="preserve">  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8</w:t>
            </w:r>
          </w:p>
        </w:tc>
      </w:tr>
      <w:tr w:rsidR="00F914CE" w:rsidRPr="00660789" w:rsidTr="003B70F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1.2.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Сущность принципа симфонии властей, обстоятельств, условий и причин его определ</w:t>
            </w:r>
            <w:r w:rsidRPr="00660789">
              <w:rPr>
                <w:sz w:val="28"/>
                <w:szCs w:val="28"/>
              </w:rPr>
              <w:t>е</w:t>
            </w:r>
            <w:r w:rsidRPr="00660789">
              <w:rPr>
                <w:sz w:val="28"/>
                <w:szCs w:val="28"/>
              </w:rPr>
              <w:t>ния как нормы церковно-государственных отношений и его реал</w:t>
            </w:r>
            <w:r w:rsidRPr="00660789">
              <w:rPr>
                <w:sz w:val="28"/>
                <w:szCs w:val="28"/>
              </w:rPr>
              <w:t>и</w:t>
            </w:r>
            <w:r w:rsidRPr="00660789">
              <w:rPr>
                <w:sz w:val="28"/>
                <w:szCs w:val="28"/>
              </w:rPr>
              <w:t>зации в Византийской Империи.</w:t>
            </w:r>
            <w:proofErr w:type="gramStart"/>
            <w:r w:rsidRPr="00660789">
              <w:rPr>
                <w:sz w:val="28"/>
                <w:szCs w:val="28"/>
              </w:rPr>
              <w:t xml:space="preserve">  .</w:t>
            </w:r>
            <w:proofErr w:type="gramEnd"/>
            <w:r w:rsidRPr="00660789">
              <w:rPr>
                <w:sz w:val="28"/>
                <w:szCs w:val="28"/>
              </w:rPr>
              <w:t xml:space="preserve">  .  .  .  .  .  .  .  .  .  .  .  .  .  .  .  .  .  .  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12</w:t>
            </w:r>
          </w:p>
        </w:tc>
      </w:tr>
      <w:tr w:rsidR="00F914CE" w:rsidRPr="00660789" w:rsidTr="003B70F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Глава 2.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Трансформации церковно-государственных отнош</w:t>
            </w:r>
            <w:r w:rsidRPr="00660789">
              <w:rPr>
                <w:sz w:val="28"/>
                <w:szCs w:val="28"/>
              </w:rPr>
              <w:t>е</w:t>
            </w:r>
            <w:r w:rsidRPr="00660789">
              <w:rPr>
                <w:sz w:val="28"/>
                <w:szCs w:val="28"/>
              </w:rPr>
              <w:t>ний в странах исповедующих католицизм.</w:t>
            </w:r>
            <w:proofErr w:type="gramStart"/>
            <w:r w:rsidRPr="00660789">
              <w:rPr>
                <w:sz w:val="28"/>
                <w:szCs w:val="28"/>
              </w:rPr>
              <w:t xml:space="preserve"> .</w:t>
            </w:r>
            <w:proofErr w:type="gramEnd"/>
            <w:r w:rsidRPr="00660789">
              <w:rPr>
                <w:sz w:val="28"/>
                <w:szCs w:val="28"/>
              </w:rPr>
              <w:t xml:space="preserve">  .  .  .  .  .  .  .  .  .  .  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25</w:t>
            </w:r>
          </w:p>
        </w:tc>
      </w:tr>
      <w:tr w:rsidR="00F914CE" w:rsidRPr="00660789" w:rsidTr="003B70F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2.1.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Характеристика формирования церко</w:t>
            </w:r>
            <w:r w:rsidRPr="00660789">
              <w:rPr>
                <w:sz w:val="28"/>
                <w:szCs w:val="28"/>
              </w:rPr>
              <w:t>в</w:t>
            </w:r>
            <w:r w:rsidRPr="00660789">
              <w:rPr>
                <w:sz w:val="28"/>
                <w:szCs w:val="28"/>
              </w:rPr>
              <w:t>но-государственных отношений в Западной тр</w:t>
            </w:r>
            <w:r w:rsidRPr="00660789">
              <w:rPr>
                <w:sz w:val="28"/>
                <w:szCs w:val="28"/>
              </w:rPr>
              <w:t>а</w:t>
            </w:r>
            <w:r w:rsidRPr="00660789">
              <w:rPr>
                <w:sz w:val="28"/>
                <w:szCs w:val="28"/>
              </w:rPr>
              <w:t>диции.</w:t>
            </w:r>
            <w:proofErr w:type="gramStart"/>
            <w:r w:rsidRPr="00660789">
              <w:rPr>
                <w:sz w:val="28"/>
                <w:szCs w:val="28"/>
              </w:rPr>
              <w:t xml:space="preserve">  .</w:t>
            </w:r>
            <w:proofErr w:type="gramEnd"/>
            <w:r w:rsidRPr="00660789">
              <w:rPr>
                <w:sz w:val="28"/>
                <w:szCs w:val="28"/>
              </w:rPr>
              <w:t xml:space="preserve">  .  .  .  .  .  .  .  .  .  .  .  .  .  .  .  .  .  .  .  .  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25</w:t>
            </w:r>
          </w:p>
        </w:tc>
      </w:tr>
      <w:tr w:rsidR="00F914CE" w:rsidRPr="00660789" w:rsidTr="003B70F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2.2.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Особенности современных церковно-государствен</w:t>
            </w:r>
            <w:r>
              <w:rPr>
                <w:sz w:val="28"/>
                <w:szCs w:val="28"/>
              </w:rPr>
              <w:t>ных отношений на Западе.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  <w:r>
              <w:rPr>
                <w:sz w:val="28"/>
                <w:szCs w:val="28"/>
              </w:rPr>
              <w:t xml:space="preserve">  .  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33</w:t>
            </w:r>
          </w:p>
        </w:tc>
      </w:tr>
      <w:tr w:rsidR="00F914CE" w:rsidRPr="00660789" w:rsidTr="003B70F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Глава 3.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Особенности принятия и реализации принципа си</w:t>
            </w:r>
            <w:r w:rsidRPr="00660789">
              <w:rPr>
                <w:sz w:val="28"/>
                <w:szCs w:val="28"/>
              </w:rPr>
              <w:t>м</w:t>
            </w:r>
            <w:r w:rsidRPr="00660789">
              <w:rPr>
                <w:sz w:val="28"/>
                <w:szCs w:val="28"/>
              </w:rPr>
              <w:t>фонии властей в Православной Руси и анализ изменений в организации церковно-государственных о</w:t>
            </w:r>
            <w:r w:rsidRPr="00660789">
              <w:rPr>
                <w:sz w:val="28"/>
                <w:szCs w:val="28"/>
              </w:rPr>
              <w:t>т</w:t>
            </w:r>
            <w:r w:rsidRPr="00660789">
              <w:rPr>
                <w:sz w:val="28"/>
                <w:szCs w:val="28"/>
              </w:rPr>
              <w:t>ношений в России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43</w:t>
            </w:r>
          </w:p>
        </w:tc>
      </w:tr>
      <w:tr w:rsidR="00F914CE" w:rsidRPr="00660789" w:rsidTr="003B70F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3.1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Принцип симфонии властей в церковно-государственных отношениях Прав</w:t>
            </w:r>
            <w:r w:rsidRPr="00660789">
              <w:rPr>
                <w:sz w:val="28"/>
                <w:szCs w:val="28"/>
              </w:rPr>
              <w:t>о</w:t>
            </w:r>
            <w:r w:rsidRPr="00660789">
              <w:rPr>
                <w:sz w:val="28"/>
                <w:szCs w:val="28"/>
              </w:rPr>
              <w:t>славной Руси и его трансформации в ходе государс</w:t>
            </w:r>
            <w:r w:rsidRPr="00660789">
              <w:rPr>
                <w:sz w:val="28"/>
                <w:szCs w:val="28"/>
              </w:rPr>
              <w:t>т</w:t>
            </w:r>
            <w:r w:rsidRPr="00660789">
              <w:rPr>
                <w:sz w:val="28"/>
                <w:szCs w:val="28"/>
              </w:rPr>
              <w:t>венного строительства в России.</w:t>
            </w:r>
            <w:proofErr w:type="gramStart"/>
            <w:r w:rsidRPr="00660789">
              <w:rPr>
                <w:sz w:val="28"/>
                <w:szCs w:val="28"/>
              </w:rPr>
              <w:t xml:space="preserve">  .</w:t>
            </w:r>
            <w:proofErr w:type="gramEnd"/>
            <w:r w:rsidRPr="00660789">
              <w:rPr>
                <w:sz w:val="28"/>
                <w:szCs w:val="28"/>
              </w:rPr>
              <w:t xml:space="preserve">  .  .  .  .  .  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  <w:lang w:val="en-US"/>
              </w:rPr>
              <w:t>4</w:t>
            </w:r>
            <w:r w:rsidRPr="00660789">
              <w:rPr>
                <w:sz w:val="28"/>
                <w:szCs w:val="28"/>
              </w:rPr>
              <w:t>3</w:t>
            </w:r>
          </w:p>
        </w:tc>
      </w:tr>
      <w:tr w:rsidR="00F914CE" w:rsidRPr="00660789" w:rsidTr="003B70F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3.2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Современное состояние отечественных церковно-государственных отношений и осно</w:t>
            </w:r>
            <w:r w:rsidRPr="00660789">
              <w:rPr>
                <w:sz w:val="28"/>
                <w:szCs w:val="28"/>
              </w:rPr>
              <w:t>в</w:t>
            </w:r>
            <w:r w:rsidRPr="00660789">
              <w:rPr>
                <w:sz w:val="28"/>
                <w:szCs w:val="28"/>
              </w:rPr>
              <w:t>ные подходы  к их гармонизации на основе культивирования принципа симфонии вл</w:t>
            </w:r>
            <w:r w:rsidRPr="00660789">
              <w:rPr>
                <w:sz w:val="28"/>
                <w:szCs w:val="28"/>
              </w:rPr>
              <w:t>а</w:t>
            </w:r>
            <w:r w:rsidRPr="00660789">
              <w:rPr>
                <w:sz w:val="28"/>
                <w:szCs w:val="28"/>
              </w:rPr>
              <w:t>стей.</w:t>
            </w:r>
            <w:proofErr w:type="gramStart"/>
            <w:r w:rsidRPr="00660789">
              <w:rPr>
                <w:sz w:val="28"/>
                <w:szCs w:val="28"/>
              </w:rPr>
              <w:t xml:space="preserve">  .</w:t>
            </w:r>
            <w:proofErr w:type="gramEnd"/>
            <w:r w:rsidRPr="00660789">
              <w:rPr>
                <w:sz w:val="28"/>
                <w:szCs w:val="28"/>
              </w:rPr>
              <w:t xml:space="preserve">  .  .</w:t>
            </w:r>
            <w:r>
              <w:rPr>
                <w:sz w:val="28"/>
                <w:szCs w:val="28"/>
              </w:rPr>
              <w:t xml:space="preserve">  .  .  .  .  .  .  .  .  .  </w:t>
            </w:r>
            <w:r w:rsidRPr="00660789">
              <w:rPr>
                <w:sz w:val="28"/>
                <w:szCs w:val="28"/>
              </w:rPr>
              <w:t xml:space="preserve">.  .  .  .  .  .  .  .  .  .  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</w:p>
          <w:p w:rsidR="00F914CE" w:rsidRPr="00660789" w:rsidRDefault="00F914CE" w:rsidP="003B70F0">
            <w:pPr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57</w:t>
            </w:r>
          </w:p>
        </w:tc>
      </w:tr>
      <w:tr w:rsidR="00F914CE" w:rsidRPr="00660789" w:rsidTr="003B70F0"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Заключение.</w:t>
            </w:r>
            <w:proofErr w:type="gramStart"/>
            <w:r w:rsidRPr="00660789">
              <w:rPr>
                <w:sz w:val="28"/>
                <w:szCs w:val="28"/>
              </w:rPr>
              <w:t xml:space="preserve">  .</w:t>
            </w:r>
            <w:proofErr w:type="gramEnd"/>
            <w:r w:rsidRPr="00660789">
              <w:rPr>
                <w:sz w:val="28"/>
                <w:szCs w:val="28"/>
              </w:rPr>
              <w:t xml:space="preserve">  .  .  .  .  .  .  .  .  .  .  .  .  .  .  . .  .  .  .  .  .  .  .  .  .  .  </w:t>
            </w:r>
            <w:r>
              <w:rPr>
                <w:sz w:val="28"/>
                <w:szCs w:val="28"/>
              </w:rPr>
              <w:t xml:space="preserve">.  .  .  .  </w:t>
            </w:r>
            <w:r w:rsidRPr="00660789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69</w:t>
            </w:r>
          </w:p>
        </w:tc>
      </w:tr>
      <w:tr w:rsidR="00F914CE" w:rsidRPr="00660789" w:rsidTr="003B70F0"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Библиографический список.</w:t>
            </w:r>
            <w:proofErr w:type="gramStart"/>
            <w:r w:rsidRPr="00660789">
              <w:rPr>
                <w:sz w:val="28"/>
                <w:szCs w:val="28"/>
              </w:rPr>
              <w:t xml:space="preserve">  .</w:t>
            </w:r>
            <w:proofErr w:type="gramEnd"/>
            <w:r w:rsidRPr="00660789">
              <w:rPr>
                <w:sz w:val="28"/>
                <w:szCs w:val="28"/>
              </w:rPr>
              <w:t xml:space="preserve">  .  .  .  .  .  .  .  .  .  .  .  .  .  .  .  .  .  .  .  .  . </w:t>
            </w:r>
            <w:r>
              <w:rPr>
                <w:sz w:val="28"/>
                <w:szCs w:val="28"/>
              </w:rPr>
              <w:t xml:space="preserve"> </w:t>
            </w:r>
            <w:r w:rsidRPr="00660789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14CE" w:rsidRPr="00660789" w:rsidRDefault="00F914CE" w:rsidP="003B70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0789">
              <w:rPr>
                <w:sz w:val="28"/>
                <w:szCs w:val="28"/>
              </w:rPr>
              <w:t>74</w:t>
            </w:r>
          </w:p>
        </w:tc>
      </w:tr>
    </w:tbl>
    <w:p w:rsidR="00F914CE" w:rsidRPr="00686163" w:rsidRDefault="00F914CE" w:rsidP="00F914CE">
      <w:pPr>
        <w:spacing w:line="360" w:lineRule="auto"/>
        <w:jc w:val="center"/>
      </w:pPr>
    </w:p>
    <w:p w:rsidR="00F914CE" w:rsidRPr="00B01A5E" w:rsidRDefault="00F914CE" w:rsidP="00F914CE">
      <w:pPr>
        <w:ind w:right="314"/>
        <w:jc w:val="right"/>
        <w:rPr>
          <w:i/>
        </w:rPr>
      </w:pPr>
      <w:r>
        <w:br w:type="page"/>
      </w:r>
      <w:r w:rsidRPr="00B01A5E">
        <w:rPr>
          <w:i/>
        </w:rPr>
        <w:lastRenderedPageBreak/>
        <w:t>Приложение № 3.</w:t>
      </w:r>
    </w:p>
    <w:p w:rsidR="00F914CE" w:rsidRPr="006F3B67" w:rsidRDefault="00F914CE" w:rsidP="00F914CE">
      <w:pPr>
        <w:spacing w:line="360" w:lineRule="auto"/>
        <w:jc w:val="center"/>
        <w:rPr>
          <w:b/>
          <w:sz w:val="28"/>
          <w:szCs w:val="28"/>
        </w:rPr>
      </w:pPr>
      <w:r w:rsidRPr="006F3B67">
        <w:rPr>
          <w:b/>
          <w:sz w:val="28"/>
          <w:szCs w:val="28"/>
        </w:rPr>
        <w:t>Библиографический список</w:t>
      </w:r>
    </w:p>
    <w:p w:rsidR="00F914CE" w:rsidRPr="006F3B67" w:rsidRDefault="00F914CE" w:rsidP="00F914CE">
      <w:pPr>
        <w:jc w:val="center"/>
        <w:rPr>
          <w:sz w:val="28"/>
          <w:szCs w:val="28"/>
        </w:rPr>
      </w:pP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r w:rsidRPr="006F3B67">
        <w:rPr>
          <w:sz w:val="28"/>
          <w:szCs w:val="28"/>
        </w:rPr>
        <w:t>Библия. Книги Священного Писания Ветхого и Нового Завета. Ро</w:t>
      </w:r>
      <w:r w:rsidRPr="006F3B67">
        <w:rPr>
          <w:sz w:val="28"/>
          <w:szCs w:val="28"/>
        </w:rPr>
        <w:t>с</w:t>
      </w:r>
      <w:r w:rsidRPr="006F3B67">
        <w:rPr>
          <w:sz w:val="28"/>
          <w:szCs w:val="28"/>
        </w:rPr>
        <w:t>сийское Библейское общество. М., 2002. – 1296 с.</w:t>
      </w: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r w:rsidRPr="006F3B67">
        <w:rPr>
          <w:sz w:val="28"/>
          <w:szCs w:val="28"/>
        </w:rPr>
        <w:t>Всеобщая декларация прав человека. (Принята и провозглашена резолюцией 217</w:t>
      </w:r>
      <w:proofErr w:type="gramStart"/>
      <w:r w:rsidRPr="006F3B67">
        <w:rPr>
          <w:sz w:val="28"/>
          <w:szCs w:val="28"/>
        </w:rPr>
        <w:t xml:space="preserve"> А</w:t>
      </w:r>
      <w:proofErr w:type="gramEnd"/>
      <w:r w:rsidRPr="006F3B67">
        <w:rPr>
          <w:sz w:val="28"/>
          <w:szCs w:val="28"/>
        </w:rPr>
        <w:t xml:space="preserve"> (III) Генеральной ассамблеи от 10 декабря </w:t>
      </w:r>
      <w:smartTag w:uri="urn:schemas-microsoft-com:office:smarttags" w:element="metricconverter">
        <w:smartTagPr>
          <w:attr w:name="ProductID" w:val="1948 г"/>
        </w:smartTagPr>
        <w:r w:rsidRPr="006F3B67">
          <w:rPr>
            <w:sz w:val="28"/>
            <w:szCs w:val="28"/>
          </w:rPr>
          <w:t>1948 г</w:t>
        </w:r>
      </w:smartTag>
      <w:r w:rsidRPr="006F3B67">
        <w:rPr>
          <w:sz w:val="28"/>
          <w:szCs w:val="28"/>
        </w:rPr>
        <w:t>.) // Межд</w:t>
      </w:r>
      <w:r w:rsidRPr="006F3B67">
        <w:rPr>
          <w:sz w:val="28"/>
          <w:szCs w:val="28"/>
        </w:rPr>
        <w:t>у</w:t>
      </w:r>
      <w:r w:rsidRPr="006F3B67">
        <w:rPr>
          <w:sz w:val="28"/>
          <w:szCs w:val="28"/>
        </w:rPr>
        <w:t xml:space="preserve">народные акты о правах человека. Сборник документов. — М.: Издательство НОРМА (Издательская группа НОРМА—ИНФРА-М), 2000. 784 </w:t>
      </w:r>
      <w:proofErr w:type="gramStart"/>
      <w:r w:rsidRPr="006F3B67">
        <w:rPr>
          <w:sz w:val="28"/>
          <w:szCs w:val="28"/>
        </w:rPr>
        <w:t>с</w:t>
      </w:r>
      <w:proofErr w:type="gramEnd"/>
      <w:r w:rsidRPr="006F3B67">
        <w:rPr>
          <w:sz w:val="28"/>
          <w:szCs w:val="28"/>
        </w:rPr>
        <w:t>.</w:t>
      </w: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r w:rsidRPr="006F3B67">
        <w:rPr>
          <w:sz w:val="28"/>
          <w:szCs w:val="28"/>
        </w:rPr>
        <w:t>Федеральный закон от 26.09.1997 № 125-ФЗ (принят ГД ФС РФ 19.09.1997) (ред. от 23.07.2008) «О свободе совести и о религиозных объед</w:t>
      </w:r>
      <w:r w:rsidRPr="006F3B67">
        <w:rPr>
          <w:sz w:val="28"/>
          <w:szCs w:val="28"/>
        </w:rPr>
        <w:t>и</w:t>
      </w:r>
      <w:r w:rsidRPr="006F3B67">
        <w:rPr>
          <w:sz w:val="28"/>
          <w:szCs w:val="28"/>
        </w:rPr>
        <w:t>нениях» // Собрание законодательства РФ. 1997.</w:t>
      </w: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r w:rsidRPr="006F3B67">
        <w:rPr>
          <w:sz w:val="28"/>
          <w:szCs w:val="28"/>
        </w:rPr>
        <w:t>Приказ Минобразования РФ от 01.07.2003 № 2833 «О предоставл</w:t>
      </w:r>
      <w:r w:rsidRPr="006F3B67">
        <w:rPr>
          <w:sz w:val="28"/>
          <w:szCs w:val="28"/>
        </w:rPr>
        <w:t>е</w:t>
      </w:r>
      <w:r w:rsidRPr="006F3B67">
        <w:rPr>
          <w:sz w:val="28"/>
          <w:szCs w:val="28"/>
        </w:rPr>
        <w:t>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программ» // Российская газета. 2001. 13 августа.</w:t>
      </w: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proofErr w:type="spellStart"/>
      <w:r w:rsidRPr="006F3B67">
        <w:rPr>
          <w:sz w:val="28"/>
          <w:szCs w:val="28"/>
        </w:rPr>
        <w:t>Авакьян</w:t>
      </w:r>
      <w:proofErr w:type="spellEnd"/>
      <w:r w:rsidRPr="006F3B67">
        <w:rPr>
          <w:sz w:val="28"/>
          <w:szCs w:val="28"/>
        </w:rPr>
        <w:t xml:space="preserve"> С. А. Свобода вероисповедания как конституционно-правовой институт // Вестник МГУ. Серия 11. (Право). 1999. № 1.</w:t>
      </w: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r w:rsidRPr="006F3B67">
        <w:rPr>
          <w:sz w:val="28"/>
          <w:szCs w:val="28"/>
        </w:rPr>
        <w:t xml:space="preserve">Азаров А., </w:t>
      </w:r>
      <w:proofErr w:type="spellStart"/>
      <w:r w:rsidRPr="006F3B67">
        <w:rPr>
          <w:sz w:val="28"/>
          <w:szCs w:val="28"/>
        </w:rPr>
        <w:t>Ройтер</w:t>
      </w:r>
      <w:proofErr w:type="spellEnd"/>
      <w:r w:rsidRPr="006F3B67">
        <w:rPr>
          <w:sz w:val="28"/>
          <w:szCs w:val="28"/>
        </w:rPr>
        <w:t xml:space="preserve"> В., </w:t>
      </w:r>
      <w:proofErr w:type="spellStart"/>
      <w:r w:rsidRPr="006F3B67">
        <w:rPr>
          <w:sz w:val="28"/>
          <w:szCs w:val="28"/>
        </w:rPr>
        <w:t>Хюфнер</w:t>
      </w:r>
      <w:proofErr w:type="spellEnd"/>
      <w:r w:rsidRPr="006F3B67">
        <w:rPr>
          <w:sz w:val="28"/>
          <w:szCs w:val="28"/>
        </w:rPr>
        <w:t xml:space="preserve"> К. Защита прав человека. Междун</w:t>
      </w:r>
      <w:r w:rsidRPr="006F3B67">
        <w:rPr>
          <w:sz w:val="28"/>
          <w:szCs w:val="28"/>
        </w:rPr>
        <w:t>а</w:t>
      </w:r>
      <w:r w:rsidRPr="006F3B67">
        <w:rPr>
          <w:sz w:val="28"/>
          <w:szCs w:val="28"/>
        </w:rPr>
        <w:t xml:space="preserve">родные и российские механизмы. М.: Московская школа прав человека, 2000. — 392 </w:t>
      </w:r>
      <w:proofErr w:type="gramStart"/>
      <w:r w:rsidRPr="006F3B67">
        <w:rPr>
          <w:sz w:val="28"/>
          <w:szCs w:val="28"/>
        </w:rPr>
        <w:t>с</w:t>
      </w:r>
      <w:proofErr w:type="gramEnd"/>
      <w:r w:rsidRPr="006F3B67">
        <w:rPr>
          <w:sz w:val="28"/>
          <w:szCs w:val="28"/>
        </w:rPr>
        <w:t>.</w:t>
      </w: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proofErr w:type="spellStart"/>
      <w:r w:rsidRPr="006F3B67">
        <w:rPr>
          <w:sz w:val="28"/>
          <w:szCs w:val="28"/>
        </w:rPr>
        <w:t>Авакьян</w:t>
      </w:r>
      <w:proofErr w:type="spellEnd"/>
      <w:r w:rsidRPr="006F3B67">
        <w:rPr>
          <w:sz w:val="28"/>
          <w:szCs w:val="28"/>
        </w:rPr>
        <w:t xml:space="preserve"> С. А. Конституционное право России. Учебник в 2-х томах. Т. </w:t>
      </w:r>
      <w:smartTag w:uri="urn:schemas-microsoft-com:office:smarttags" w:element="metricconverter">
        <w:smartTagPr>
          <w:attr w:name="ProductID" w:val="1. М"/>
        </w:smartTagPr>
        <w:r w:rsidRPr="006F3B67">
          <w:rPr>
            <w:sz w:val="28"/>
            <w:szCs w:val="28"/>
          </w:rPr>
          <w:t>1. М</w:t>
        </w:r>
      </w:smartTag>
      <w:r w:rsidRPr="006F3B67">
        <w:rPr>
          <w:sz w:val="28"/>
          <w:szCs w:val="28"/>
        </w:rPr>
        <w:t xml:space="preserve">.: Юрист, 2005. — 719 </w:t>
      </w:r>
      <w:proofErr w:type="gramStart"/>
      <w:r w:rsidRPr="006F3B67">
        <w:rPr>
          <w:sz w:val="28"/>
          <w:szCs w:val="28"/>
        </w:rPr>
        <w:t>с</w:t>
      </w:r>
      <w:proofErr w:type="gramEnd"/>
      <w:r w:rsidRPr="006F3B67">
        <w:rPr>
          <w:sz w:val="28"/>
          <w:szCs w:val="28"/>
        </w:rPr>
        <w:t>.</w:t>
      </w: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proofErr w:type="spellStart"/>
      <w:r w:rsidRPr="006F3B67">
        <w:rPr>
          <w:sz w:val="28"/>
          <w:szCs w:val="28"/>
        </w:rPr>
        <w:t>Андрушкевич</w:t>
      </w:r>
      <w:proofErr w:type="spellEnd"/>
      <w:r w:rsidRPr="006F3B67">
        <w:rPr>
          <w:sz w:val="28"/>
          <w:szCs w:val="28"/>
        </w:rPr>
        <w:t xml:space="preserve"> И.И. Доктрина святого императора Юстиниана Вел</w:t>
      </w:r>
      <w:r w:rsidRPr="006F3B67">
        <w:rPr>
          <w:sz w:val="28"/>
          <w:szCs w:val="28"/>
        </w:rPr>
        <w:t>и</w:t>
      </w:r>
      <w:r w:rsidRPr="006F3B67">
        <w:rPr>
          <w:sz w:val="28"/>
          <w:szCs w:val="28"/>
        </w:rPr>
        <w:t>кого о доброй симфонии между священством и государством. Православная Русь, 1995, № 4. – 68с.</w:t>
      </w: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r w:rsidRPr="006F3B67">
        <w:rPr>
          <w:sz w:val="28"/>
          <w:szCs w:val="28"/>
        </w:rPr>
        <w:t>Аркадий Малер. Возвращение к Симфонии – «Агентство Политич</w:t>
      </w:r>
      <w:r w:rsidRPr="006F3B67">
        <w:rPr>
          <w:sz w:val="28"/>
          <w:szCs w:val="28"/>
        </w:rPr>
        <w:t>е</w:t>
      </w:r>
      <w:r w:rsidRPr="006F3B67">
        <w:rPr>
          <w:sz w:val="28"/>
          <w:szCs w:val="28"/>
        </w:rPr>
        <w:t xml:space="preserve">ских Новостей», статья  30.08.2005 г. </w:t>
      </w:r>
      <w:hyperlink r:id="rId5" w:history="1">
        <w:r w:rsidRPr="006F3B67">
          <w:rPr>
            <w:rStyle w:val="a3"/>
            <w:sz w:val="28"/>
            <w:szCs w:val="28"/>
          </w:rPr>
          <w:t>http://www.apn.ru/publications/article1539.htm</w:t>
        </w:r>
      </w:hyperlink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r w:rsidRPr="006F3B67">
        <w:rPr>
          <w:sz w:val="28"/>
          <w:szCs w:val="28"/>
        </w:rPr>
        <w:t>Бычков С.С. Русская Церковь и императорская власть (Очерки по истории Православной Российской Церкви 1900 – 1917 годов), Москва, 2009. – 320с.</w:t>
      </w: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r w:rsidRPr="006F3B67">
        <w:rPr>
          <w:sz w:val="28"/>
          <w:szCs w:val="28"/>
        </w:rPr>
        <w:t>Величко А.М. Политико-правовые очерки по истории Византи</w:t>
      </w:r>
      <w:r w:rsidRPr="006F3B67">
        <w:rPr>
          <w:sz w:val="28"/>
          <w:szCs w:val="28"/>
        </w:rPr>
        <w:t>й</w:t>
      </w:r>
      <w:r w:rsidRPr="006F3B67">
        <w:rPr>
          <w:sz w:val="28"/>
          <w:szCs w:val="28"/>
        </w:rPr>
        <w:t>ской Империи. М., Издательство «</w:t>
      </w:r>
      <w:proofErr w:type="spellStart"/>
      <w:r w:rsidRPr="006F3B67">
        <w:rPr>
          <w:sz w:val="28"/>
          <w:szCs w:val="28"/>
        </w:rPr>
        <w:t>ФондИВ</w:t>
      </w:r>
      <w:proofErr w:type="spellEnd"/>
      <w:r w:rsidRPr="006F3B67">
        <w:rPr>
          <w:sz w:val="28"/>
          <w:szCs w:val="28"/>
        </w:rPr>
        <w:t>». 2008. – 248с.</w:t>
      </w: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r w:rsidRPr="006F3B67">
        <w:rPr>
          <w:sz w:val="28"/>
          <w:szCs w:val="28"/>
        </w:rPr>
        <w:t>Вероисповедная политика Российского государства: Учебное пос</w:t>
      </w:r>
      <w:r w:rsidRPr="006F3B67">
        <w:rPr>
          <w:sz w:val="28"/>
          <w:szCs w:val="28"/>
        </w:rPr>
        <w:t>о</w:t>
      </w:r>
      <w:r w:rsidRPr="006F3B67">
        <w:rPr>
          <w:sz w:val="28"/>
          <w:szCs w:val="28"/>
        </w:rPr>
        <w:t>бие. Изд.2-е</w:t>
      </w:r>
      <w:proofErr w:type="gramStart"/>
      <w:r w:rsidRPr="006F3B67">
        <w:rPr>
          <w:sz w:val="28"/>
          <w:szCs w:val="28"/>
        </w:rPr>
        <w:t xml:space="preserve"> / О</w:t>
      </w:r>
      <w:proofErr w:type="gramEnd"/>
      <w:r w:rsidRPr="006F3B67">
        <w:rPr>
          <w:sz w:val="28"/>
          <w:szCs w:val="28"/>
        </w:rPr>
        <w:t>тв. ред. М.О. Шахов. М.: Изд-во РАГС, 2012. – 207с.</w:t>
      </w:r>
    </w:p>
    <w:p w:rsidR="00F914CE" w:rsidRPr="006F3B67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  <w:rPr>
          <w:sz w:val="28"/>
          <w:szCs w:val="28"/>
        </w:rPr>
      </w:pPr>
      <w:r w:rsidRPr="006F3B67">
        <w:rPr>
          <w:sz w:val="28"/>
          <w:szCs w:val="28"/>
        </w:rPr>
        <w:t>Дворкин А.Л. Очерки по истории Вселенской Православной Цер</w:t>
      </w:r>
      <w:r w:rsidRPr="006F3B67">
        <w:rPr>
          <w:sz w:val="28"/>
          <w:szCs w:val="28"/>
        </w:rPr>
        <w:t>к</w:t>
      </w:r>
      <w:r w:rsidRPr="006F3B67">
        <w:rPr>
          <w:sz w:val="28"/>
          <w:szCs w:val="28"/>
        </w:rPr>
        <w:t xml:space="preserve">ви. Курс лекций. Изд. 3-е, </w:t>
      </w:r>
      <w:proofErr w:type="spellStart"/>
      <w:r w:rsidRPr="006F3B67">
        <w:rPr>
          <w:sz w:val="28"/>
          <w:szCs w:val="28"/>
        </w:rPr>
        <w:t>перераб</w:t>
      </w:r>
      <w:proofErr w:type="spellEnd"/>
      <w:r w:rsidRPr="006F3B67">
        <w:rPr>
          <w:sz w:val="28"/>
          <w:szCs w:val="28"/>
        </w:rPr>
        <w:t>. и доп. Нижний Новгород, 2010. – 936с.</w:t>
      </w:r>
    </w:p>
    <w:p w:rsidR="00F914CE" w:rsidRDefault="00F914CE" w:rsidP="00F914CE">
      <w:pPr>
        <w:numPr>
          <w:ilvl w:val="0"/>
          <w:numId w:val="1"/>
        </w:numPr>
        <w:tabs>
          <w:tab w:val="clear" w:pos="1571"/>
          <w:tab w:val="num" w:pos="1134"/>
        </w:tabs>
        <w:ind w:left="0" w:firstLine="737"/>
        <w:jc w:val="both"/>
      </w:pPr>
      <w:r w:rsidRPr="00F914CE">
        <w:rPr>
          <w:sz w:val="28"/>
          <w:szCs w:val="28"/>
        </w:rPr>
        <w:t>Ильин И.А. О государственной форме // Советское государство и право. 1991, №11 – 73с.</w:t>
      </w:r>
    </w:p>
    <w:sectPr w:rsidR="00F914CE" w:rsidSect="00F914C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E064B"/>
    <w:multiLevelType w:val="hybridMultilevel"/>
    <w:tmpl w:val="4C16814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F914CE"/>
    <w:rsid w:val="00F9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1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n.ru/publications/article153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2020-03-17T04:47:00Z</dcterms:created>
  <dcterms:modified xsi:type="dcterms:W3CDTF">2020-03-17T04:48:00Z</dcterms:modified>
</cp:coreProperties>
</file>