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3E" w:rsidRPr="00D34E3F" w:rsidRDefault="0041043E" w:rsidP="0041043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2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53</w:t>
      </w:r>
      <w:r w:rsidRPr="00D34E3F">
        <w:rPr>
          <w:rFonts w:asciiTheme="minorHAnsi" w:hAnsiTheme="minorHAnsi" w:cstheme="minorHAnsi"/>
          <w:sz w:val="28"/>
          <w:szCs w:val="28"/>
        </w:rPr>
        <w:t>) номер журнала «В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2019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41043E" w:rsidRPr="00D34E3F" w:rsidRDefault="0041043E" w:rsidP="0041043E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34E3F">
        <w:rPr>
          <w:rFonts w:asciiTheme="minorHAnsi" w:hAnsiTheme="minorHAnsi" w:cstheme="minorHAnsi"/>
          <w:b/>
          <w:sz w:val="28"/>
          <w:szCs w:val="28"/>
        </w:rPr>
        <w:t>Содержание номера</w:t>
      </w:r>
    </w:p>
    <w:p w:rsidR="0041043E" w:rsidRDefault="0041043E" w:rsidP="0041043E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ИССЛЕДОВАНИЯ: </w:t>
      </w:r>
      <w:r w:rsidRPr="00D34E3F">
        <w:rPr>
          <w:rFonts w:asciiTheme="minorHAnsi" w:hAnsiTheme="minorHAnsi" w:cstheme="minorHAnsi"/>
          <w:b/>
          <w:i/>
          <w:sz w:val="28"/>
          <w:szCs w:val="28"/>
        </w:rPr>
        <w:t>П</w:t>
      </w:r>
      <w:r>
        <w:rPr>
          <w:rFonts w:asciiTheme="minorHAnsi" w:hAnsiTheme="minorHAnsi" w:cstheme="minorHAnsi"/>
          <w:b/>
          <w:i/>
          <w:sz w:val="28"/>
          <w:szCs w:val="28"/>
        </w:rPr>
        <w:t>ЕДАГОГИКА</w:t>
      </w:r>
    </w:p>
    <w:p w:rsidR="000C264A" w:rsidRDefault="000C264A" w:rsidP="0041043E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76940" w:rsidRDefault="00276940" w:rsidP="0041043E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Проблемы образования</w:t>
      </w:r>
    </w:p>
    <w:p w:rsidR="00276940" w:rsidRDefault="00276940" w:rsidP="0041043E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76940" w:rsidRDefault="00276940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proofErr w:type="spellStart"/>
      <w:r w:rsidRPr="00276940">
        <w:rPr>
          <w:rFonts w:asciiTheme="minorHAnsi" w:hAnsiTheme="minorHAnsi" w:cstheme="minorHAnsi"/>
          <w:b/>
        </w:rPr>
        <w:t>Дивногорцева</w:t>
      </w:r>
      <w:proofErr w:type="spellEnd"/>
      <w:r w:rsidRPr="00276940">
        <w:rPr>
          <w:rFonts w:asciiTheme="minorHAnsi" w:hAnsiTheme="minorHAnsi" w:cstheme="minorHAnsi"/>
          <w:b/>
        </w:rPr>
        <w:t>, С. Ю. Преподавание православного вероучения и православной культуры: задачи, способы обучения и его результат</w:t>
      </w:r>
    </w:p>
    <w:p w:rsidR="00276940" w:rsidRDefault="00276940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Проблема глубокой и фундаментальной подготовки учителей по основам религиозного вероучения и религиозной культуры.</w:t>
      </w:r>
    </w:p>
    <w:p w:rsidR="00276940" w:rsidRDefault="00276940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Теплов, Д. Л. Сущность и условия организации </w:t>
      </w:r>
      <w:proofErr w:type="spellStart"/>
      <w:r>
        <w:rPr>
          <w:rFonts w:asciiTheme="minorHAnsi" w:hAnsiTheme="minorHAnsi" w:cstheme="minorHAnsi"/>
          <w:b/>
        </w:rPr>
        <w:t>экологизации</w:t>
      </w:r>
      <w:proofErr w:type="spellEnd"/>
      <w:r>
        <w:rPr>
          <w:rFonts w:asciiTheme="minorHAnsi" w:hAnsiTheme="minorHAnsi" w:cstheme="minorHAnsi"/>
          <w:b/>
        </w:rPr>
        <w:t xml:space="preserve"> общего образования</w:t>
      </w:r>
    </w:p>
    <w:p w:rsidR="00276940" w:rsidRDefault="00276940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 роли и особенности понимания </w:t>
      </w:r>
      <w:proofErr w:type="spellStart"/>
      <w:r>
        <w:rPr>
          <w:rFonts w:asciiTheme="minorHAnsi" w:hAnsiTheme="minorHAnsi" w:cstheme="minorHAnsi"/>
        </w:rPr>
        <w:t>экологизации</w:t>
      </w:r>
      <w:proofErr w:type="spellEnd"/>
      <w:r>
        <w:rPr>
          <w:rFonts w:asciiTheme="minorHAnsi" w:hAnsiTheme="minorHAnsi" w:cstheme="minorHAnsi"/>
        </w:rPr>
        <w:t xml:space="preserve"> образования.</w:t>
      </w:r>
    </w:p>
    <w:p w:rsidR="00276940" w:rsidRDefault="00276940" w:rsidP="002769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76940" w:rsidRDefault="00276940" w:rsidP="002769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76940">
        <w:rPr>
          <w:rFonts w:asciiTheme="minorHAnsi" w:hAnsiTheme="minorHAnsi" w:cstheme="minorHAnsi"/>
          <w:b/>
          <w:i/>
          <w:sz w:val="28"/>
          <w:szCs w:val="28"/>
        </w:rPr>
        <w:t>История педагогики</w:t>
      </w:r>
    </w:p>
    <w:p w:rsidR="000C264A" w:rsidRDefault="000C264A" w:rsidP="0027694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76940" w:rsidRDefault="00CE664F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Хецер</w:t>
      </w:r>
      <w:proofErr w:type="spellEnd"/>
      <w:r>
        <w:rPr>
          <w:rFonts w:asciiTheme="minorHAnsi" w:hAnsiTheme="minorHAnsi" w:cstheme="minorHAnsi"/>
          <w:b/>
        </w:rPr>
        <w:t>, К. Образование в Римской Палестине. Ч. 2</w:t>
      </w:r>
      <w:proofErr w:type="gramStart"/>
      <w:r>
        <w:rPr>
          <w:rFonts w:asciiTheme="minorHAnsi" w:hAnsiTheme="minorHAnsi" w:cstheme="minorHAnsi"/>
          <w:b/>
        </w:rPr>
        <w:t xml:space="preserve"> :</w:t>
      </w:r>
      <w:proofErr w:type="gramEnd"/>
      <w:r>
        <w:rPr>
          <w:rFonts w:asciiTheme="minorHAnsi" w:hAnsiTheme="minorHAnsi" w:cstheme="minorHAnsi"/>
          <w:b/>
        </w:rPr>
        <w:t xml:space="preserve"> Содержание и методы еврейского начального образования</w:t>
      </w:r>
    </w:p>
    <w:p w:rsidR="00CE664F" w:rsidRDefault="00CE664F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 том, чему и как обучали еврейских детей учителя начального образования.</w:t>
      </w:r>
    </w:p>
    <w:p w:rsidR="00CE664F" w:rsidRDefault="00CE664F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Тюленев, В. М. Школы грамматиков и риторов в Италии первой трети </w:t>
      </w:r>
      <w:r>
        <w:rPr>
          <w:rFonts w:asciiTheme="minorHAnsi" w:hAnsiTheme="minorHAnsi" w:cstheme="minorHAnsi"/>
          <w:b/>
          <w:lang w:val="en-US"/>
        </w:rPr>
        <w:t>VI</w:t>
      </w:r>
      <w:r w:rsidRPr="00CE664F"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>в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CE664F" w:rsidRDefault="00CE664F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Судьба античной школы в Италии в период правления </w:t>
      </w:r>
      <w:proofErr w:type="spellStart"/>
      <w:r>
        <w:rPr>
          <w:rFonts w:asciiTheme="minorHAnsi" w:hAnsiTheme="minorHAnsi" w:cstheme="minorHAnsi"/>
        </w:rPr>
        <w:t>Теодориха</w:t>
      </w:r>
      <w:proofErr w:type="spellEnd"/>
      <w:r>
        <w:rPr>
          <w:rFonts w:asciiTheme="minorHAnsi" w:hAnsiTheme="minorHAnsi" w:cstheme="minorHAnsi"/>
        </w:rPr>
        <w:t xml:space="preserve"> Великого и его преемников.</w:t>
      </w:r>
    </w:p>
    <w:p w:rsidR="00CE664F" w:rsidRDefault="00CE664F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Шустова, Ю. Э. Азбуки-прописи конца </w:t>
      </w:r>
      <w:proofErr w:type="gramStart"/>
      <w:r>
        <w:rPr>
          <w:rFonts w:asciiTheme="minorHAnsi" w:hAnsiTheme="minorHAnsi" w:cstheme="minorHAnsi"/>
          <w:b/>
        </w:rPr>
        <w:t>Х</w:t>
      </w:r>
      <w:proofErr w:type="gramEnd"/>
      <w:r>
        <w:rPr>
          <w:rFonts w:asciiTheme="minorHAnsi" w:hAnsiTheme="minorHAnsi" w:cstheme="minorHAnsi"/>
          <w:b/>
          <w:lang w:val="en-US"/>
        </w:rPr>
        <w:t>VII</w:t>
      </w:r>
      <w:r w:rsidRPr="00CE664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– </w:t>
      </w:r>
      <w:proofErr w:type="spellStart"/>
      <w:r>
        <w:rPr>
          <w:rFonts w:asciiTheme="minorHAnsi" w:hAnsiTheme="minorHAnsi" w:cstheme="minorHAnsi"/>
          <w:b/>
        </w:rPr>
        <w:t>нач</w:t>
      </w:r>
      <w:proofErr w:type="spellEnd"/>
      <w:r>
        <w:rPr>
          <w:rFonts w:asciiTheme="minorHAnsi" w:hAnsiTheme="minorHAnsi" w:cstheme="minorHAnsi"/>
          <w:b/>
        </w:rPr>
        <w:t xml:space="preserve">. </w:t>
      </w:r>
      <w:proofErr w:type="gramStart"/>
      <w:r>
        <w:rPr>
          <w:rFonts w:asciiTheme="minorHAnsi" w:hAnsiTheme="minorHAnsi" w:cstheme="minorHAnsi"/>
          <w:b/>
        </w:rPr>
        <w:t>Х</w:t>
      </w:r>
      <w:proofErr w:type="gramEnd"/>
      <w:r>
        <w:rPr>
          <w:rFonts w:asciiTheme="minorHAnsi" w:hAnsiTheme="minorHAnsi" w:cstheme="minorHAnsi"/>
          <w:b/>
          <w:lang w:val="en-US"/>
        </w:rPr>
        <w:t>VIII</w:t>
      </w:r>
      <w:r>
        <w:rPr>
          <w:rFonts w:asciiTheme="minorHAnsi" w:hAnsiTheme="minorHAnsi" w:cstheme="minorHAnsi"/>
          <w:b/>
        </w:rPr>
        <w:t xml:space="preserve"> в. из частных собраний</w:t>
      </w:r>
    </w:p>
    <w:p w:rsidR="00CE664F" w:rsidRDefault="00CE664F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Анализ двух азбук-прописей </w:t>
      </w:r>
      <w:r w:rsidRPr="00CE664F">
        <w:rPr>
          <w:rFonts w:asciiTheme="minorHAnsi" w:hAnsiTheme="minorHAnsi" w:cstheme="minorHAnsi"/>
        </w:rPr>
        <w:t xml:space="preserve">конца </w:t>
      </w:r>
      <w:proofErr w:type="gramStart"/>
      <w:r w:rsidRPr="00CE664F">
        <w:rPr>
          <w:rFonts w:asciiTheme="minorHAnsi" w:hAnsiTheme="minorHAnsi" w:cstheme="minorHAnsi"/>
        </w:rPr>
        <w:t>Х</w:t>
      </w:r>
      <w:proofErr w:type="gramEnd"/>
      <w:r w:rsidRPr="00CE664F">
        <w:rPr>
          <w:rFonts w:asciiTheme="minorHAnsi" w:hAnsiTheme="minorHAnsi" w:cstheme="minorHAnsi"/>
          <w:lang w:val="en-US"/>
        </w:rPr>
        <w:t>VII</w:t>
      </w:r>
      <w:r w:rsidRPr="00CE664F">
        <w:rPr>
          <w:rFonts w:asciiTheme="minorHAnsi" w:hAnsiTheme="minorHAnsi" w:cstheme="minorHAnsi"/>
        </w:rPr>
        <w:t xml:space="preserve"> – </w:t>
      </w:r>
      <w:proofErr w:type="spellStart"/>
      <w:r w:rsidRPr="00CE664F">
        <w:rPr>
          <w:rFonts w:asciiTheme="minorHAnsi" w:hAnsiTheme="minorHAnsi" w:cstheme="minorHAnsi"/>
        </w:rPr>
        <w:t>нач</w:t>
      </w:r>
      <w:proofErr w:type="spellEnd"/>
      <w:r w:rsidRPr="00CE664F">
        <w:rPr>
          <w:rFonts w:asciiTheme="minorHAnsi" w:hAnsiTheme="minorHAnsi" w:cstheme="minorHAnsi"/>
        </w:rPr>
        <w:t xml:space="preserve">. </w:t>
      </w:r>
      <w:proofErr w:type="gramStart"/>
      <w:r w:rsidRPr="00CE664F">
        <w:rPr>
          <w:rFonts w:asciiTheme="minorHAnsi" w:hAnsiTheme="minorHAnsi" w:cstheme="minorHAnsi"/>
        </w:rPr>
        <w:t>Х</w:t>
      </w:r>
      <w:proofErr w:type="gramEnd"/>
      <w:r w:rsidRPr="00CE664F">
        <w:rPr>
          <w:rFonts w:asciiTheme="minorHAnsi" w:hAnsiTheme="minorHAnsi" w:cstheme="minorHAnsi"/>
          <w:lang w:val="en-US"/>
        </w:rPr>
        <w:t>VIII</w:t>
      </w:r>
      <w:r w:rsidRPr="00CE664F">
        <w:rPr>
          <w:rFonts w:asciiTheme="minorHAnsi" w:hAnsiTheme="minorHAnsi" w:cstheme="minorHAnsi"/>
        </w:rPr>
        <w:t xml:space="preserve"> в.</w:t>
      </w:r>
      <w:r>
        <w:rPr>
          <w:rFonts w:asciiTheme="minorHAnsi" w:hAnsiTheme="minorHAnsi" w:cstheme="minorHAnsi"/>
        </w:rPr>
        <w:t>, хранящихся в частных собраниях.</w:t>
      </w:r>
    </w:p>
    <w:p w:rsidR="00A2687B" w:rsidRDefault="00A2687B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Сальникова, А. А., </w:t>
      </w:r>
      <w:proofErr w:type="spellStart"/>
      <w:r>
        <w:rPr>
          <w:rFonts w:asciiTheme="minorHAnsi" w:hAnsiTheme="minorHAnsi" w:cstheme="minorHAnsi"/>
          <w:b/>
        </w:rPr>
        <w:t>Галиуллина</w:t>
      </w:r>
      <w:proofErr w:type="spellEnd"/>
      <w:r>
        <w:rPr>
          <w:rFonts w:asciiTheme="minorHAnsi" w:hAnsiTheme="minorHAnsi" w:cstheme="minorHAnsi"/>
          <w:b/>
        </w:rPr>
        <w:t>, Д. М. Буквари для крещеных татар второй половины Х</w:t>
      </w:r>
      <w:r>
        <w:rPr>
          <w:rFonts w:asciiTheme="minorHAnsi" w:hAnsiTheme="minorHAnsi" w:cstheme="minorHAnsi"/>
          <w:b/>
          <w:lang w:val="en-US"/>
        </w:rPr>
        <w:t>I</w:t>
      </w:r>
      <w:r>
        <w:rPr>
          <w:rFonts w:asciiTheme="minorHAnsi" w:hAnsiTheme="minorHAnsi" w:cstheme="minorHAnsi"/>
          <w:b/>
        </w:rPr>
        <w:t xml:space="preserve">Х – первых десятилетий ХХ </w:t>
      </w:r>
      <w:proofErr w:type="gramStart"/>
      <w:r>
        <w:rPr>
          <w:rFonts w:asciiTheme="minorHAnsi" w:hAnsiTheme="minorHAnsi" w:cstheme="minorHAnsi"/>
          <w:b/>
        </w:rPr>
        <w:t>в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A2687B" w:rsidRDefault="00A2687B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История крещено-татарского букваря.</w:t>
      </w:r>
    </w:p>
    <w:p w:rsidR="00A2687B" w:rsidRDefault="00A2687B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</w:rPr>
        <w:t>Шор, Т. Обзор статей о советской школе в эстонском академическом журнале «Воспитание» (</w:t>
      </w:r>
      <w:proofErr w:type="spellStart"/>
      <w:r>
        <w:rPr>
          <w:rFonts w:asciiTheme="minorHAnsi" w:hAnsiTheme="minorHAnsi" w:cstheme="minorHAnsi"/>
          <w:b/>
          <w:lang w:val="en-US"/>
        </w:rPr>
        <w:t>Kasvatus</w:t>
      </w:r>
      <w:proofErr w:type="spellEnd"/>
      <w:r w:rsidRPr="00A2687B">
        <w:rPr>
          <w:rFonts w:asciiTheme="minorHAnsi" w:hAnsiTheme="minorHAnsi" w:cstheme="minorHAnsi"/>
          <w:b/>
        </w:rPr>
        <w:t>)</w:t>
      </w:r>
    </w:p>
    <w:p w:rsidR="000C264A" w:rsidRDefault="000C264A" w:rsidP="000C264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Обзор публикаций о советской школе и педагогике </w:t>
      </w:r>
      <w:r w:rsidRPr="000C264A">
        <w:rPr>
          <w:rFonts w:asciiTheme="minorHAnsi" w:hAnsiTheme="minorHAnsi" w:cstheme="minorHAnsi"/>
        </w:rPr>
        <w:t>в эстонском академическом журнале «Воспитание» (</w:t>
      </w:r>
      <w:proofErr w:type="spellStart"/>
      <w:r w:rsidRPr="000C264A">
        <w:rPr>
          <w:rFonts w:asciiTheme="minorHAnsi" w:hAnsiTheme="minorHAnsi" w:cstheme="minorHAnsi"/>
          <w:lang w:val="en-US"/>
        </w:rPr>
        <w:t>Kasvatus</w:t>
      </w:r>
      <w:proofErr w:type="spellEnd"/>
      <w:r w:rsidRPr="000C264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в 1920-1930-х гг.</w:t>
      </w:r>
    </w:p>
    <w:p w:rsidR="000C264A" w:rsidRDefault="000C264A" w:rsidP="000C264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C264A" w:rsidRDefault="000C264A" w:rsidP="000C264A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C264A">
        <w:rPr>
          <w:rFonts w:asciiTheme="minorHAnsi" w:hAnsiTheme="minorHAnsi" w:cstheme="minorHAnsi"/>
          <w:b/>
          <w:i/>
          <w:sz w:val="28"/>
          <w:szCs w:val="28"/>
        </w:rPr>
        <w:t>Наше наследие</w:t>
      </w:r>
    </w:p>
    <w:p w:rsidR="000C264A" w:rsidRDefault="000C264A" w:rsidP="000C264A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0C264A" w:rsidRDefault="000C264A" w:rsidP="000C264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Вишнякова, Ю. И. Воспитание на образце: 80 лет биографической серии «Жизнь замечательных людей» издательства «Молодая гвардия»</w:t>
      </w:r>
    </w:p>
    <w:p w:rsidR="000C264A" w:rsidRPr="000C264A" w:rsidRDefault="000C264A" w:rsidP="000C264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История первых десятилетий существования серии «Жизнь замечательных людей» и начала формирования того образца, который сегодня продолжает свою историю.</w:t>
      </w:r>
    </w:p>
    <w:p w:rsidR="000C264A" w:rsidRPr="000C264A" w:rsidRDefault="000C264A" w:rsidP="000C264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A2687B" w:rsidRPr="000C264A" w:rsidRDefault="00A2687B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A2687B" w:rsidRPr="00A2687B" w:rsidRDefault="00A2687B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76940" w:rsidRPr="00276940" w:rsidRDefault="00276940" w:rsidP="0027694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E34868" w:rsidRPr="00276940" w:rsidRDefault="00E34868">
      <w:pPr>
        <w:rPr>
          <w:sz w:val="24"/>
          <w:szCs w:val="24"/>
        </w:rPr>
      </w:pPr>
    </w:p>
    <w:sectPr w:rsidR="00E34868" w:rsidRPr="00276940" w:rsidSect="00DF5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FBD"/>
    <w:rsid w:val="000C264A"/>
    <w:rsid w:val="00276940"/>
    <w:rsid w:val="0041043E"/>
    <w:rsid w:val="00A2687B"/>
    <w:rsid w:val="00CE664F"/>
    <w:rsid w:val="00DF5FBD"/>
    <w:rsid w:val="00E34868"/>
    <w:rsid w:val="00E4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2019-08-13T06:32:00Z</dcterms:created>
  <dcterms:modified xsi:type="dcterms:W3CDTF">2019-08-13T08:06:00Z</dcterms:modified>
</cp:coreProperties>
</file>