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F9" w:rsidRPr="005E0026" w:rsidRDefault="009939F9" w:rsidP="00993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26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Литература, рекомендуемая для подготовки 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выпускному комплексному </w:t>
      </w:r>
      <w:r w:rsidRPr="005E0026">
        <w:rPr>
          <w:rFonts w:ascii="Times New Roman" w:eastAsia="Calibri" w:hAnsi="Times New Roman" w:cs="Times New Roman"/>
          <w:b/>
          <w:sz w:val="24"/>
          <w:szCs w:val="24"/>
        </w:rPr>
        <w:t>экзамен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p w:rsidR="009939F9" w:rsidRPr="005E0026" w:rsidRDefault="009939F9" w:rsidP="00993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Священное Писание Нового Завета</w:t>
      </w:r>
      <w:bookmarkStart w:id="0" w:name="_GoBack"/>
      <w:bookmarkEnd w:id="0"/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>Библия. – Брюссель: Изд-во «Жизнь с Богом», 1989.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Толковая Библия: в 3 т. Т. 3. Издание преемников </w:t>
      </w:r>
      <w:r w:rsidRPr="005E0026">
        <w:rPr>
          <w:rFonts w:ascii="Times New Roman" w:hAnsi="Times New Roman" w:cs="Times New Roman"/>
          <w:i/>
          <w:sz w:val="24"/>
          <w:szCs w:val="24"/>
        </w:rPr>
        <w:t>А. П. Лопухина</w:t>
      </w:r>
      <w:r w:rsidRPr="005E0026">
        <w:rPr>
          <w:rFonts w:ascii="Times New Roman" w:hAnsi="Times New Roman" w:cs="Times New Roman"/>
          <w:sz w:val="24"/>
          <w:szCs w:val="24"/>
        </w:rPr>
        <w:t>. – Стокгольм: Институт перевода Библии, 1987.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Аверкий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Таушев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архиеп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Руководство к изучению Священного Писания Нового Завета: Четвероевангелие. – СПб</w:t>
      </w:r>
      <w:proofErr w:type="gramStart"/>
      <w:r w:rsidRPr="005E002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E0026">
        <w:rPr>
          <w:rFonts w:ascii="Times New Roman" w:hAnsi="Times New Roman" w:cs="Times New Roman"/>
          <w:sz w:val="24"/>
          <w:szCs w:val="24"/>
        </w:rPr>
        <w:t>Сатис, 1995.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i/>
          <w:sz w:val="24"/>
          <w:szCs w:val="24"/>
        </w:rPr>
        <w:t>Барсов М. В.</w:t>
      </w:r>
      <w:r w:rsidRPr="005E0026">
        <w:rPr>
          <w:rFonts w:ascii="Times New Roman" w:hAnsi="Times New Roman" w:cs="Times New Roman"/>
          <w:sz w:val="24"/>
          <w:szCs w:val="24"/>
        </w:rPr>
        <w:t xml:space="preserve"> Сборник статей по толковательному и назидательному чтению Четвероевангелия: в 2 т. – М.: Лепта, 2002.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</w:t>
      </w:r>
      <w:r w:rsidRPr="005E0026">
        <w:rPr>
          <w:rFonts w:ascii="Times New Roman" w:hAnsi="Times New Roman" w:cs="Times New Roman"/>
          <w:i/>
          <w:sz w:val="24"/>
          <w:szCs w:val="24"/>
        </w:rPr>
        <w:t>Глубоковский Н. Н.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Лекции по Священному Писанию Нового Завета. – М.: Изд-во Свято-Владимирского братства, 2006.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i/>
          <w:sz w:val="24"/>
          <w:szCs w:val="24"/>
        </w:rPr>
        <w:t xml:space="preserve">Емельянов А.,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0026">
        <w:rPr>
          <w:rFonts w:ascii="Times New Roman" w:hAnsi="Times New Roman" w:cs="Times New Roman"/>
          <w:sz w:val="24"/>
          <w:szCs w:val="24"/>
        </w:rPr>
        <w:t>Новый Завет. Вводная часть. – М.: ПСТБИ, 1997.</w:t>
      </w:r>
      <w:r w:rsidRPr="005E002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Кассиан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(Безобразов),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еп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Христос и первое христианское поколение. – М.: ПСТБИ, 2001.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Мецгер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Б. М. </w:t>
      </w:r>
      <w:r w:rsidRPr="005E0026">
        <w:rPr>
          <w:rFonts w:ascii="Times New Roman" w:hAnsi="Times New Roman" w:cs="Times New Roman"/>
          <w:sz w:val="24"/>
          <w:szCs w:val="24"/>
        </w:rPr>
        <w:t>Канон Нового Завета. Происхождение, развитие, значение. – М.: ББИ св. ап. Андрея, 1998.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Свт</w:t>
      </w:r>
      <w:proofErr w:type="spellEnd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Феофан (Говоров), Затворник </w:t>
      </w:r>
      <w:proofErr w:type="spellStart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Вышенский</w:t>
      </w:r>
      <w:proofErr w:type="spellEnd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E0026">
        <w:rPr>
          <w:rFonts w:ascii="Times New Roman" w:hAnsi="Times New Roman" w:cs="Times New Roman"/>
          <w:sz w:val="24"/>
          <w:szCs w:val="24"/>
        </w:rPr>
        <w:t>Евангельская история о Боге Сыне. – М.: Синтагма, 1996.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Свт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. Феофан (Говоров), Затворник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Вышенский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0026">
        <w:rPr>
          <w:rFonts w:ascii="Times New Roman" w:hAnsi="Times New Roman" w:cs="Times New Roman"/>
          <w:sz w:val="24"/>
          <w:szCs w:val="24"/>
        </w:rPr>
        <w:t>Толкование пастырских посланий</w:t>
      </w:r>
      <w:proofErr w:type="gramStart"/>
      <w:r w:rsidRPr="005E002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E0026">
        <w:rPr>
          <w:rFonts w:ascii="Times New Roman" w:hAnsi="Times New Roman" w:cs="Times New Roman"/>
          <w:sz w:val="24"/>
          <w:szCs w:val="24"/>
        </w:rPr>
        <w:t>в. Апостола Павла. М., 1894.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Свт</w:t>
      </w:r>
      <w:proofErr w:type="spellEnd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Феофан (Говоров), Затворник </w:t>
      </w:r>
      <w:proofErr w:type="spellStart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Вышенский</w:t>
      </w:r>
      <w:proofErr w:type="spellEnd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E0026">
        <w:rPr>
          <w:rFonts w:ascii="Times New Roman" w:hAnsi="Times New Roman" w:cs="Times New Roman"/>
          <w:sz w:val="24"/>
          <w:szCs w:val="24"/>
        </w:rPr>
        <w:t xml:space="preserve">Толкование посланий апостола Павла к </w:t>
      </w:r>
      <w:proofErr w:type="spellStart"/>
      <w:r w:rsidRPr="005E0026">
        <w:rPr>
          <w:rFonts w:ascii="Times New Roman" w:hAnsi="Times New Roman" w:cs="Times New Roman"/>
          <w:sz w:val="24"/>
          <w:szCs w:val="24"/>
        </w:rPr>
        <w:t>Солунянам</w:t>
      </w:r>
      <w:proofErr w:type="spellEnd"/>
      <w:r w:rsidRPr="005E0026">
        <w:rPr>
          <w:rFonts w:ascii="Times New Roman" w:hAnsi="Times New Roman" w:cs="Times New Roman"/>
          <w:sz w:val="24"/>
          <w:szCs w:val="24"/>
        </w:rPr>
        <w:t>, к Филимону. М., 1998.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Свт</w:t>
      </w:r>
      <w:proofErr w:type="spellEnd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Феофан (Говоров), Затворник </w:t>
      </w:r>
      <w:proofErr w:type="spellStart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Вышенский</w:t>
      </w:r>
      <w:proofErr w:type="spellEnd"/>
      <w:r w:rsidRPr="005E0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E0026">
        <w:rPr>
          <w:rFonts w:ascii="Times New Roman" w:hAnsi="Times New Roman" w:cs="Times New Roman"/>
          <w:color w:val="000000"/>
          <w:sz w:val="24"/>
          <w:szCs w:val="24"/>
        </w:rPr>
        <w:t xml:space="preserve">Толкование послания к </w:t>
      </w:r>
      <w:proofErr w:type="spellStart"/>
      <w:r w:rsidRPr="005E0026">
        <w:rPr>
          <w:rFonts w:ascii="Times New Roman" w:hAnsi="Times New Roman" w:cs="Times New Roman"/>
          <w:color w:val="000000"/>
          <w:sz w:val="24"/>
          <w:szCs w:val="24"/>
        </w:rPr>
        <w:t>Ефесянам</w:t>
      </w:r>
      <w:proofErr w:type="spellEnd"/>
      <w:r w:rsidRPr="005E0026">
        <w:rPr>
          <w:rFonts w:ascii="Times New Roman" w:hAnsi="Times New Roman" w:cs="Times New Roman"/>
          <w:color w:val="000000"/>
          <w:sz w:val="24"/>
          <w:szCs w:val="24"/>
        </w:rPr>
        <w:t xml:space="preserve">. М., 1892. </w:t>
      </w:r>
    </w:p>
    <w:p w:rsidR="009939F9" w:rsidRPr="005E0026" w:rsidRDefault="009939F9" w:rsidP="009939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Феофилакт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Болгарский,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блж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Благовестник, или Толкование на Святое Евангелие: в 4 кн. – М.: Афон, 2000.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9F9" w:rsidRPr="005E0026" w:rsidRDefault="009939F9" w:rsidP="009939F9">
      <w:pPr>
        <w:pStyle w:val="a4"/>
        <w:ind w:left="786"/>
        <w:jc w:val="center"/>
        <w:rPr>
          <w:rStyle w:val="a3"/>
          <w:rFonts w:ascii="Times New Roman" w:hAnsi="Times New Roman"/>
          <w:bCs w:val="0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Догматическое богословие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Алипий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 (Кастальский-Бороздин),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архим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. Исайя (Белов),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архим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Догматическое богословие. – </w:t>
      </w:r>
      <w:proofErr w:type="gramStart"/>
      <w:r w:rsidRPr="005E0026">
        <w:rPr>
          <w:rFonts w:ascii="Times New Roman" w:eastAsia="Calibri" w:hAnsi="Times New Roman" w:cs="Times New Roman"/>
          <w:sz w:val="24"/>
          <w:szCs w:val="24"/>
        </w:rPr>
        <w:t>Свято-Троицк</w:t>
      </w:r>
      <w:proofErr w:type="gramEnd"/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. Сергиева Лавра, 2000. 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r w:rsidRPr="005E0026">
        <w:rPr>
          <w:rFonts w:ascii="Times New Roman" w:hAnsi="Times New Roman" w:cs="Times New Roman"/>
          <w:i/>
          <w:sz w:val="24"/>
          <w:szCs w:val="24"/>
        </w:rPr>
        <w:t xml:space="preserve">Василий (Кривошеин),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архиеп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Символические тексты в Православной Церкви. – Калуга: Сардоникс, 2003.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r w:rsidRPr="005E0026">
        <w:rPr>
          <w:rFonts w:ascii="Times New Roman" w:hAnsi="Times New Roman" w:cs="Times New Roman"/>
          <w:i/>
          <w:sz w:val="24"/>
          <w:szCs w:val="24"/>
        </w:rPr>
        <w:t xml:space="preserve">Воронов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Ливерий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Догматическое богословие. – СПб: </w:t>
      </w:r>
      <w:proofErr w:type="spellStart"/>
      <w:r w:rsidRPr="005E0026">
        <w:rPr>
          <w:rFonts w:ascii="Times New Roman" w:hAnsi="Times New Roman" w:cs="Times New Roman"/>
          <w:sz w:val="24"/>
          <w:szCs w:val="24"/>
        </w:rPr>
        <w:t>СПбДА</w:t>
      </w:r>
      <w:proofErr w:type="spellEnd"/>
      <w:r w:rsidRPr="005E0026">
        <w:rPr>
          <w:rFonts w:ascii="Times New Roman" w:hAnsi="Times New Roman" w:cs="Times New Roman"/>
          <w:sz w:val="24"/>
          <w:szCs w:val="24"/>
        </w:rPr>
        <w:t xml:space="preserve">, 1994. 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5E0026">
        <w:rPr>
          <w:rFonts w:ascii="Times New Roman" w:eastAsia="Calibri" w:hAnsi="Times New Roman" w:cs="Times New Roman"/>
          <w:i/>
          <w:sz w:val="24"/>
          <w:szCs w:val="24"/>
        </w:rPr>
        <w:t>Давыденков Олег, иерей.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0026">
        <w:rPr>
          <w:rFonts w:ascii="Times New Roman" w:eastAsia="Calibri" w:hAnsi="Times New Roman" w:cs="Times New Roman"/>
          <w:sz w:val="24"/>
          <w:szCs w:val="24"/>
        </w:rPr>
        <w:t>Велия</w:t>
      </w:r>
      <w:proofErr w:type="spellEnd"/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благочестия тайна: Бог </w:t>
      </w:r>
      <w:proofErr w:type="spellStart"/>
      <w:r w:rsidRPr="005E0026">
        <w:rPr>
          <w:rFonts w:ascii="Times New Roman" w:eastAsia="Calibri" w:hAnsi="Times New Roman" w:cs="Times New Roman"/>
          <w:sz w:val="24"/>
          <w:szCs w:val="24"/>
        </w:rPr>
        <w:t>явися</w:t>
      </w:r>
      <w:proofErr w:type="spellEnd"/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002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плоти. – М.: ПСТБИ, 2002. 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r w:rsidRPr="005E0026">
        <w:rPr>
          <w:rFonts w:ascii="Times New Roman" w:hAnsi="Times New Roman" w:cs="Times New Roman"/>
          <w:i/>
          <w:sz w:val="24"/>
          <w:szCs w:val="24"/>
        </w:rPr>
        <w:t xml:space="preserve">Давыденков Олег,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Догматическое богословие. Курс лекций: в 2 ч. – М.: ПСТБИ, 1997.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Давыденков Олег,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0026">
        <w:rPr>
          <w:rFonts w:ascii="Times New Roman" w:eastAsia="Calibri" w:hAnsi="Times New Roman" w:cs="Times New Roman"/>
          <w:sz w:val="24"/>
          <w:szCs w:val="24"/>
        </w:rPr>
        <w:t>Катихизис</w:t>
      </w:r>
      <w:proofErr w:type="spellEnd"/>
      <w:r w:rsidRPr="005E0026">
        <w:rPr>
          <w:rFonts w:ascii="Times New Roman" w:eastAsia="Calibri" w:hAnsi="Times New Roman" w:cs="Times New Roman"/>
          <w:sz w:val="24"/>
          <w:szCs w:val="24"/>
        </w:rPr>
        <w:t>. Курс лекций. – М.: ПСТБИ, 2000.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r w:rsidRPr="005E0026">
        <w:rPr>
          <w:rFonts w:ascii="Times New Roman" w:hAnsi="Times New Roman" w:cs="Times New Roman"/>
          <w:i/>
          <w:sz w:val="24"/>
          <w:szCs w:val="24"/>
        </w:rPr>
        <w:t xml:space="preserve">Иоанн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Дамаскин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прп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Точное изложение православной веры. – </w:t>
      </w:r>
      <w:proofErr w:type="spellStart"/>
      <w:r w:rsidRPr="005E0026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Pr="005E0026">
        <w:rPr>
          <w:rFonts w:ascii="Times New Roman" w:hAnsi="Times New Roman" w:cs="Times New Roman"/>
          <w:sz w:val="24"/>
          <w:szCs w:val="24"/>
        </w:rPr>
        <w:t xml:space="preserve">. изд. – М.: Братство </w:t>
      </w:r>
      <w:proofErr w:type="spellStart"/>
      <w:r w:rsidRPr="005E0026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5E0026">
        <w:rPr>
          <w:rFonts w:ascii="Times New Roman" w:hAnsi="Times New Roman" w:cs="Times New Roman"/>
          <w:sz w:val="24"/>
          <w:szCs w:val="24"/>
        </w:rPr>
        <w:t>. Алексия, изд-во «Приазовский край», 1992.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Иларион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 (Алфеев),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игум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Таинство веры: Введение в православное догматическое богословие. – Клин: Фонд «Христианская жизнь», 2000.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Кураев А.,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диак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Таинство Искупления. // Альфа и Омега. – 1996. - № 1(8). – С. 159-180. 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Лосский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 В. Н.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Очерк мистического богословия Восточной Церкви. Догматическое богословие. – М.: Центр «СЭИ», 1991. 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Лосский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В. Н.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По образу и подобию. – М.: Издание Свято-Владимирского Братства, 1995.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Макарий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(Булгаков), митр.</w:t>
      </w:r>
      <w:r w:rsidRPr="005E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026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5E0026">
        <w:rPr>
          <w:rFonts w:ascii="Times New Roman" w:hAnsi="Times New Roman" w:cs="Times New Roman"/>
          <w:sz w:val="24"/>
          <w:szCs w:val="24"/>
        </w:rPr>
        <w:t>-догматическое богословие: В 2 т. – М.: «Паломник», 1999.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Макарий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(Булгаков), митр. </w:t>
      </w:r>
      <w:r w:rsidRPr="005E0026">
        <w:rPr>
          <w:rFonts w:ascii="Times New Roman" w:hAnsi="Times New Roman" w:cs="Times New Roman"/>
          <w:sz w:val="24"/>
          <w:szCs w:val="24"/>
        </w:rPr>
        <w:t xml:space="preserve">Руководство к изучению христианского, </w:t>
      </w:r>
      <w:proofErr w:type="spellStart"/>
      <w:r w:rsidRPr="005E0026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5E0026">
        <w:rPr>
          <w:rFonts w:ascii="Times New Roman" w:hAnsi="Times New Roman" w:cs="Times New Roman"/>
          <w:sz w:val="24"/>
          <w:szCs w:val="24"/>
        </w:rPr>
        <w:t>-догматического богословия. – СПб</w:t>
      </w:r>
      <w:proofErr w:type="gramStart"/>
      <w:r w:rsidRPr="005E002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E0026">
        <w:rPr>
          <w:rFonts w:ascii="Times New Roman" w:hAnsi="Times New Roman" w:cs="Times New Roman"/>
          <w:sz w:val="24"/>
          <w:szCs w:val="24"/>
        </w:rPr>
        <w:t>Центр изучения наследия священника Павла Флоренского, 1997.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r w:rsidRPr="005E0026">
        <w:rPr>
          <w:rFonts w:ascii="Times New Roman" w:hAnsi="Times New Roman" w:cs="Times New Roman"/>
          <w:i/>
          <w:sz w:val="24"/>
          <w:szCs w:val="24"/>
        </w:rPr>
        <w:t xml:space="preserve">Малиновский Николай,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Очерк православного догматического богословия. – М.: ПСТБИ, 2003.</w:t>
      </w:r>
    </w:p>
    <w:p w:rsidR="009939F9" w:rsidRPr="005E0026" w:rsidRDefault="009939F9" w:rsidP="00993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Мейендорф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 xml:space="preserve"> Иоанн, </w:t>
      </w:r>
      <w:proofErr w:type="spellStart"/>
      <w:r w:rsidRPr="005E0026">
        <w:rPr>
          <w:rFonts w:ascii="Times New Roman" w:eastAsia="Calibri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E0026">
        <w:rPr>
          <w:rFonts w:ascii="Times New Roman" w:eastAsia="Calibri" w:hAnsi="Times New Roman" w:cs="Times New Roman"/>
          <w:sz w:val="24"/>
          <w:szCs w:val="24"/>
        </w:rPr>
        <w:t xml:space="preserve"> Византийское богословие: исторические тенденции и доктринальные темы. – Мн.: Лучи Софии, 2001. 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Мейендорф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Иоанн,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Иисус Христос в восточном православном богословии. – Мн.: ПСТБИ, 2000.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Помазанский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Михаил,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Православное догматическое богословие. – Новосибирск: «Благовест», 1993.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i/>
          <w:sz w:val="24"/>
          <w:szCs w:val="24"/>
        </w:rPr>
        <w:t xml:space="preserve">     Сергий (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Страгородский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архим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Православное учение о спасении. – </w:t>
      </w:r>
      <w:proofErr w:type="spellStart"/>
      <w:r w:rsidRPr="005E0026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Pr="005E0026">
        <w:rPr>
          <w:rFonts w:ascii="Times New Roman" w:hAnsi="Times New Roman" w:cs="Times New Roman"/>
          <w:sz w:val="24"/>
          <w:szCs w:val="24"/>
        </w:rPr>
        <w:t>. изд. – М.: «Просветитель», 1991.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E0026">
        <w:rPr>
          <w:rFonts w:ascii="Times New Roman" w:hAnsi="Times New Roman" w:cs="Times New Roman"/>
          <w:i/>
          <w:sz w:val="24"/>
          <w:szCs w:val="24"/>
        </w:rPr>
        <w:t>Троицкий</w:t>
      </w:r>
      <w:proofErr w:type="gram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С. В.</w:t>
      </w:r>
      <w:r w:rsidRPr="005E0026">
        <w:rPr>
          <w:rFonts w:ascii="Times New Roman" w:hAnsi="Times New Roman" w:cs="Times New Roman"/>
          <w:sz w:val="24"/>
          <w:szCs w:val="24"/>
        </w:rPr>
        <w:t xml:space="preserve"> Христианская философия брака. – Клин: Фонд «Христианская жизнь», 2001.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i/>
          <w:sz w:val="24"/>
          <w:szCs w:val="24"/>
        </w:rPr>
        <w:t xml:space="preserve">     Флоровский Георгий,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Догмат и история. – М.: Изд-во Свято-Владимирского братства, 1998.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Шмеман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А.,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Евхаристия: Таинство Царства. – М.: Паломник, 2001.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Шмеман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А.,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прот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>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О Церкви. // Альфа и Омега. – 1998. - № 2(16). – С. 18-39.</w:t>
      </w:r>
    </w:p>
    <w:p w:rsidR="009939F9" w:rsidRPr="005E0026" w:rsidRDefault="009939F9" w:rsidP="009939F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E0026">
        <w:rPr>
          <w:rFonts w:ascii="Times New Roman" w:hAnsi="Times New Roman" w:cs="Times New Roman"/>
          <w:i/>
          <w:sz w:val="24"/>
          <w:szCs w:val="24"/>
        </w:rPr>
        <w:t>Яннарас</w:t>
      </w:r>
      <w:proofErr w:type="spellEnd"/>
      <w:r w:rsidRPr="005E0026">
        <w:rPr>
          <w:rFonts w:ascii="Times New Roman" w:hAnsi="Times New Roman" w:cs="Times New Roman"/>
          <w:i/>
          <w:sz w:val="24"/>
          <w:szCs w:val="24"/>
        </w:rPr>
        <w:t xml:space="preserve"> Х.</w:t>
      </w:r>
      <w:r w:rsidRPr="005E0026">
        <w:rPr>
          <w:rFonts w:ascii="Times New Roman" w:hAnsi="Times New Roman" w:cs="Times New Roman"/>
          <w:sz w:val="24"/>
          <w:szCs w:val="24"/>
        </w:rPr>
        <w:t xml:space="preserve"> Вера Церкви: Введение в православное богословие. – М.: Центр по изучению религий, 1992.</w:t>
      </w:r>
    </w:p>
    <w:p w:rsidR="009939F9" w:rsidRPr="005E0026" w:rsidRDefault="009939F9" w:rsidP="009939F9">
      <w:pPr>
        <w:pStyle w:val="a4"/>
        <w:ind w:left="786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939F9" w:rsidRPr="005E0026" w:rsidRDefault="009939F9" w:rsidP="009939F9">
      <w:pPr>
        <w:pStyle w:val="a4"/>
        <w:ind w:left="786"/>
        <w:jc w:val="center"/>
        <w:rPr>
          <w:rStyle w:val="a3"/>
          <w:rFonts w:ascii="Times New Roman" w:hAnsi="Times New Roman"/>
          <w:bCs w:val="0"/>
          <w:sz w:val="24"/>
          <w:szCs w:val="24"/>
        </w:rPr>
      </w:pPr>
      <w:proofErr w:type="spellStart"/>
      <w:r w:rsidRPr="005E0026">
        <w:rPr>
          <w:rStyle w:val="a3"/>
          <w:rFonts w:ascii="Times New Roman" w:hAnsi="Times New Roman"/>
          <w:sz w:val="24"/>
          <w:szCs w:val="24"/>
        </w:rPr>
        <w:t>Литургика</w:t>
      </w:r>
      <w:proofErr w:type="spellEnd"/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Аверкий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(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Таушев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),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архиеп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.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Литургика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 Часть 1-3.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Булгаков С. В.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Настольная книга для </w:t>
      </w: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священно-церковнослужителей</w:t>
      </w:r>
      <w:proofErr w:type="gram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 М., 1913; М., 1993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  <w:vertAlign w:val="superscript"/>
        </w:rPr>
        <w:t>р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lastRenderedPageBreak/>
        <w:t>Георгиевский</w:t>
      </w:r>
      <w:proofErr w:type="gram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А. И.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Чинопоследование Божественной Литургии. М., 1951 (или любое другое издание).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Голубцов А. П.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Из чтений по церковной археологии и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литургике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 СПб</w:t>
      </w: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.: </w:t>
      </w:r>
      <w:proofErr w:type="spellStart"/>
      <w:proofErr w:type="gram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Сатисъ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, 2006.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Голубцов А. П.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Историческое объяснение обрядов литургии // Богословский вестник. Сергиев Посад, 1915. Т. 2. № 7–8. С. 563–601.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Голубцов А. П.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Литургия в первые века христианства // Богословский вестник. Сергиев Посад, 1913. Т. 2. № 7–8. С. 621–643. Т. 3. № 10. С. 332–356. № 12. С. 779–802.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Голубцов А. П.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Молитвенные храмины и открытые христианские храмы первых трех веков // Богословский вестник. Сергиев Посад, 1896. Т. 1. № 3. С. 351–369.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Голубцов А. П.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О причинах и времени замены гласного чтения литургийных молитв </w:t>
      </w: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тайным</w:t>
      </w:r>
      <w:proofErr w:type="gram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// Богословский вестник. Сергиев Посад, 1905. Т. 3. № 9. С. 69–75.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Голубцов А. П.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Об особенностях архиерейского служения Литургии с точки зрения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древнецерковного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обряда: [Актовая речь] // Богословский вестник. Сергиев Посад, 1903. Т. 1. № 3. С. 499–515.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Голубцов А. П.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Происхождение, назначение и устройство римских катакомб // Богословский вестник. Сергиев Посад, 1897. Т. 2. № 4. С. 68–91.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Дмитревский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И. И.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Историческое, догматическое и таинственное изъяснение Божественной литургии... М., 1803; 1897 (2-е изд.); 1993 (репринт).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С., 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Великие</w:t>
      </w:r>
      <w:proofErr w:type="gram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понедельник, вторник, среда // Православная энциклопедия. Т. 7. М., 2003. С. 444–451.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 , Ткаченко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Великая пятница // Православная энциклопедия. Т. 7. М., 2003. С. 416–430.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Анафора // Православная энциклопедия. Т. 2. М., 2001. С. 279–289.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Архиерейский чин Божественной литургии: история, особенности, соотношение с ординарным («иерейским») чином // Богословский сборник. М., 2003. № 11. С. 207–240.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 С.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Благодарственные молитвы после Причащения // Православная энциклопедия. Том 5. М., 2002. С. 298–301.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Брак и Евхаристия: История православного чина венчания // Журнал Московской Патриархии. М., 2004.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Вып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 11. С. 44–53.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 С.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Великое славословие // Православная энциклопедия. Т. 7. М., 2003. С. 511–514.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Водоосвящение // Православная энциклопедия. Т. 9. М., 2005. С. 140–148.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Древние александрийские анафоры // Богословские Труды. М., 2003. Сб. 38. С. 269–320.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 и др.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Антифон // Православная энциклопедия. Т. 2. М., 2001. С. 554–560.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 и др.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Великий пост // Православная энциклопедия. Т. 7. М., 2003. С.  454–463.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 и др.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Великий четверг // Православная энциклопедия. Т. 7. М., 2003. С. 464–471.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 С., Ванюков С. А.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Благовещение Пресвятой Богородицы // Православная энциклопедия. Т. 5. М., 2002. С. 254–265.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С., Григорий (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Вульфенден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),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иером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Вечерня // Православная энциклопедия. Т. 8. М., 2004. С. 78–85.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lastRenderedPageBreak/>
        <w:t>Желтов М. С., 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Воздвижение Креста // Православная энциклопедия. Т. 9. М., 2005. С. 160–170.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Желтов М. С., Ткаченко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Великая суббота // Православная энциклопедия. Т. 7. М., 2003. С. 431–443.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Вседневные антифоны  // Православная энциклопедия. Т. 9. М., 2005. С. 558–560.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Вход // Православная энциклопедия. Т. 10. М., 2005. С. 33–38.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Входные молитвы // Православная энциклопедия. Т. 10. М., 2005. С. 51–52.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Входный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стих // Православная энциклопедия. Т. 10. М., 2005. С. 52–53.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Да исполнятся уста наша //  Православная энциклопедия. Т. 12. М., 2006. С. 642–643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 и др.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Евхаристия // Православная энциклопедия. Т. 17. М., 2008. С. 533–695.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Свт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. Григорий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Двоеслов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: Вопрос об авторстве литургии Преждеосвященных Даров // Православная энциклопедия. Т. 12. М., 2006. С. 617–618.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., Ткаченко А. А.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Всенощное бдение // Православная энциклопедия. Т. 9. М., 2005. С. 668–670.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., Ткаченко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Вход Господень в Иерусалим // Православная энциклопедия. Т. 10. М., 2005. С. 38–51.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Михаил,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Чин Божественной литургии в древнейших (XI–XIV вв.) славянских Служебниках // Богословские труды. М., 2007. Сб. 41. С. 272–359.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Желтов Михаил,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диак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Чин Тайной вечери в представлениях современных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литургистов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// Ежегодная Богословская конференция ПСТГУ: Материалы 2005 г. М., 2006. Т. 1. С. 66–74.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Иерофей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(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Влахос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), митр.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Господские праздники. Симферополь, 2002.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Киприан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(Керн),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архим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.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Литургика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.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Гимнография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и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эортология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 М., 1997.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Лукашевич А. А.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Блудного сына неделя // Православная энциклопедия. М., 2002. Т. 5. С. 370–373.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Будничное богослужение // Православная энциклопедия. 2003. Т. 6. С. 320–322.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Великий канон // Православная энциклопедия. 2004. Т. 7. С. 453–454.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Всех святых неделя // Православная энциклопедия. М., 2005. Т. 9. С. 706–707.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Всех святых, в земле Российской просиявших, неделя // Православная энциклопедия. М., 2005. Т. 9. С. 705–706.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Годовой неподвижный богослужебный круг // Православная энциклопедия. М., 2006. Т. 11. С. 668–669.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Годовой подвижный богослужебный круг // Православная энциклопедия. М., 2006. Т. 11. С. 669–672.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Господские праздники // Там же. 2006. Т. 12. С. 173–178.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Димитриевская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родительская суббота // Православная энциклопедия. М., 2006. Т. 14. С. 719–721.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lastRenderedPageBreak/>
        <w:t>Лукашевич А. А., Ткаченко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Богородичные праздники // Православная энциклопедия. М., 2002. Т. 5. С. 509–512.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Лукашевич А. А., Турилов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Введение </w:t>
      </w: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во</w:t>
      </w:r>
      <w:proofErr w:type="gram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храм Пресвятой Богородицы // Православная энциклопедия. 2004. Т. 7. С. 343–347.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Настольная книга священнослужителя: В 8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тт.Т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 1. М. 1977. Т. 4. М., 1983.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Неаполитанский А.,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прот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Церковный устав в таблицах. М., 1907 (или любое другое изд.). 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Никольский К.,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прот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Пособие к изучению Устава богослужения Православной Церкви. М.: ИС РПЦ, 2008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  <w:vertAlign w:val="superscript"/>
        </w:rPr>
        <w:t>р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Пентковский А. М.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Византийская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гимнография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(часть статьи «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Гимнография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») // Православная Энциклопедия. М., 2006. Т. 11. С. 491–495.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Пентковский А. М.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Византийское богослужение // Православная энциклопедия. М., 2004. Т. 8. С. 380–388.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Розанов В.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Богослужебный устав Православной Церкви. М., 2000 (или любое другое издание).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Скабалланович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М. Н.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Толковый типикон. Выпуск I-III . М., 1995 (с изд. 1910, 1913 и 1915).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Тафт Роберт Ф.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Византийский церковный обряд. Краткий очерк. СПб</w:t>
      </w: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., </w:t>
      </w:r>
      <w:proofErr w:type="gram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2000.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Ткаченко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Благословение хлебов // Православная энциклопедия. М., 2002. Т. 5. С. 321–324.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Ткаченко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Вещества таин</w:t>
      </w:r>
      <w:proofErr w:type="gram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ств // Пр</w:t>
      </w:r>
      <w:proofErr w:type="gram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авославная энциклопедия. М., 2004. Т. 8. С. 98–100.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Ткаченко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Год церковный // Православная энциклопедия. М., 2006. Т. 11.  С. 672–683.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Ткаченко А. А., Лукашевич А. А.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Вознесение Господне // Православная энциклопедия.</w:t>
      </w:r>
      <w:r w:rsidRPr="00993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М., 2005. Т. 9.  С. 197–203.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Шиманский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Г. И.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Литургика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: Учебное пособие для Духовных семинарий. М., 2002.</w:t>
      </w:r>
    </w:p>
    <w:p w:rsidR="009939F9" w:rsidRPr="009939F9" w:rsidRDefault="009939F9" w:rsidP="009939F9">
      <w:pPr>
        <w:spacing w:after="0"/>
        <w:ind w:firstLine="567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Шмеман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А.,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прот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Водою и духом. 1974 (или любое другое издание).</w:t>
      </w:r>
    </w:p>
    <w:p w:rsidR="009939F9" w:rsidRPr="009939F9" w:rsidRDefault="009939F9" w:rsidP="009939F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Шмеман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 А., </w:t>
      </w:r>
      <w:proofErr w:type="spellStart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прот</w:t>
      </w:r>
      <w:proofErr w:type="spellEnd"/>
      <w:r w:rsidRPr="009939F9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.</w:t>
      </w:r>
      <w:r w:rsidRPr="009939F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 xml:space="preserve">  Введение в литургическое богословие. Париж, 1961.</w:t>
      </w:r>
    </w:p>
    <w:p w:rsidR="00521A38" w:rsidRPr="009939F9" w:rsidRDefault="00521A38"/>
    <w:sectPr w:rsidR="00521A38" w:rsidRPr="009939F9" w:rsidSect="0042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01"/>
    <w:rsid w:val="00521A38"/>
    <w:rsid w:val="009939F9"/>
    <w:rsid w:val="00A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9F9"/>
    <w:rPr>
      <w:b/>
      <w:bCs/>
    </w:rPr>
  </w:style>
  <w:style w:type="paragraph" w:styleId="a4">
    <w:name w:val="Body Text"/>
    <w:basedOn w:val="a"/>
    <w:link w:val="a5"/>
    <w:rsid w:val="009939F9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939F9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9939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939F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9F9"/>
    <w:rPr>
      <w:b/>
      <w:bCs/>
    </w:rPr>
  </w:style>
  <w:style w:type="paragraph" w:styleId="a4">
    <w:name w:val="Body Text"/>
    <w:basedOn w:val="a"/>
    <w:link w:val="a5"/>
    <w:rsid w:val="009939F9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939F9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9939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939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2014-02-19T15:59:00Z</dcterms:created>
  <dcterms:modified xsi:type="dcterms:W3CDTF">2014-02-19T16:07:00Z</dcterms:modified>
</cp:coreProperties>
</file>